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ageBreakBefore w:val="0"/>
        <w:widowControl/>
        <w:kinsoku/>
        <w:wordWrap/>
        <w:overflowPunct/>
        <w:topLinePunct w:val="0"/>
        <w:autoSpaceDE/>
        <w:autoSpaceDN/>
        <w:bidi w:val="0"/>
        <w:adjustRightInd/>
        <w:snapToGrid/>
        <w:spacing w:before="0" w:after="0" w:line="360" w:lineRule="auto"/>
        <w:ind w:left="0" w:leftChars="0" w:right="0" w:rightChars="0" w:firstLine="883" w:firstLineChars="200"/>
        <w:jc w:val="both"/>
        <w:textAlignment w:val="auto"/>
        <w:outlineLvl w:val="9"/>
        <w:rPr>
          <w:sz w:val="44"/>
          <w:szCs w:val="44"/>
        </w:rPr>
      </w:pPr>
      <w:bookmarkStart w:id="0" w:name="_GoBack"/>
      <w:r>
        <w:rPr>
          <w:sz w:val="44"/>
          <w:szCs w:val="44"/>
        </w:rPr>
        <w:t>建筑抗震设计规范</w:t>
      </w:r>
      <w:bookmarkEnd w:id="0"/>
      <w:r>
        <w:rPr>
          <w:sz w:val="44"/>
          <w:szCs w:val="44"/>
        </w:rPr>
        <w:t>（2019修订版）</w:t>
      </w:r>
    </w:p>
    <w:p>
      <w:pPr>
        <w:pStyle w:val="24"/>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前言</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汶川地震表明，严格按照现行规范进行设计、施工和使用的建筑，在遭遇比当地设防烈度高一度的地震作用下，没有出现倒塌破坏，有效地保护了人民的生命安全。说明我国在 1976 年唐山地震后，建设部做出房屋从 6 度开始抗震设防和按高于设防烈度一度的“大震”不倒塌的设防目标进行抗震设计的决策，是正确的。</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根据建设部落实国务院《汶川地震灾后恢复重建条例》的要求，依据 地震局修编的灾区地震动参数的第 1 号修改单， 相应变更了灾区的设防烈度，并 拟增加部分条文的修订， 合计改动 28 ~29 条，其内容统计如下：</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1.  灾区设防烈度变更，涉及四川、陕西、甘肃，共 3 条。</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2.  材料性能按产品标准修改， 2 条，其中有强制性条文 1 条。</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3.  强制性条文 15 条。原有条文的文字调整 6 条，主要涉及设防分类和建筑方案设计；删去关于隔震、减震适用范围限制的规定 1 条；新增涉及结构构件基本要求、预制装配式楼盖、山区场地、非结构构件、楼梯间、专门的施工要求 8 条。</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4.  其他修改 8 ~9 条，涉及坡地、单跨框架、土木石民居构造措施，以及楼梯参与整体计算等。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本报批稿中，下划线为修改的内容，黑体字为强制性条文。</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b w:val="0"/>
          <w:bCs w:val="0"/>
          <w:sz w:val="32"/>
          <w:szCs w:val="32"/>
        </w:rPr>
      </w:pPr>
      <w:r>
        <w:rPr>
          <w:b w:val="0"/>
          <w:bCs w:val="0"/>
          <w:sz w:val="32"/>
          <w:szCs w:val="32"/>
        </w:rPr>
        <w:t>3.1.1   所有 建筑应按现行国家标准《建筑工程抗震设防分类标准》 GB 50223 确定其 抗震设防类别。</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b w:val="0"/>
          <w:bCs w:val="0"/>
          <w:sz w:val="32"/>
          <w:szCs w:val="32"/>
        </w:rPr>
      </w:pPr>
      <w:r>
        <w:rPr>
          <w:b w:val="0"/>
          <w:bCs w:val="0"/>
          <w:sz w:val="32"/>
          <w:szCs w:val="32"/>
        </w:rPr>
        <w:t>3.1.2   （ 删除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b w:val="0"/>
          <w:bCs w:val="0"/>
          <w:sz w:val="32"/>
          <w:szCs w:val="32"/>
        </w:rPr>
      </w:pPr>
      <w:r>
        <w:rPr>
          <w:b w:val="0"/>
          <w:bCs w:val="0"/>
          <w:sz w:val="32"/>
          <w:szCs w:val="32"/>
        </w:rPr>
        <w:t>3.1.3   各抗震设防类别建筑的抗震设防标准，均应符合 现行国家标准《建筑工程抗震设防分类标准》 GB 50223 的要求。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b w:val="0"/>
          <w:bCs w:val="0"/>
          <w:sz w:val="32"/>
          <w:szCs w:val="32"/>
        </w:rPr>
      </w:pPr>
      <w:r>
        <w:rPr>
          <w:b w:val="0"/>
          <w:bCs w:val="0"/>
          <w:sz w:val="32"/>
          <w:szCs w:val="32"/>
        </w:rPr>
        <w:t>[ 修订说明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划分不同的抗震设防类别并采取不同的设计要求，是在现有技术和经济条件下减轻地震灾害的重要对策之一。</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本规范 2019 年版 3.1.1 条 ~3.1.3 条 的内容已经由分类标准 GB50223 予以规定，本次修订可直接引用，不再重复规定。</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b w:val="0"/>
          <w:bCs w:val="0"/>
          <w:sz w:val="32"/>
          <w:szCs w:val="32"/>
        </w:rPr>
      </w:pPr>
      <w:r>
        <w:rPr>
          <w:b w:val="0"/>
          <w:bCs w:val="0"/>
          <w:sz w:val="32"/>
          <w:szCs w:val="32"/>
        </w:rPr>
        <w:t>3.3.1   选择建筑场地时，应根据工程需要，掌握地震活动情况、工程地质和地震地质的有关资料，对抗震有利、不利和危险地段做出综合评价。对不利地段，应提出避开要求；当无法避开时应采取有效措施。 对 危险地段 ，严禁 建造甲、乙 类的建筑，不应建造 丙类的建筑。</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b w:val="0"/>
          <w:bCs w:val="0"/>
          <w:sz w:val="32"/>
          <w:szCs w:val="32"/>
        </w:rPr>
      </w:pPr>
      <w:r>
        <w:rPr>
          <w:b w:val="0"/>
          <w:bCs w:val="0"/>
          <w:sz w:val="32"/>
          <w:szCs w:val="32"/>
        </w:rPr>
        <w:t xml:space="preserve">[ 修订说明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本次修订，对在危险地段建造房屋建筑的要求，作了局部的调整。</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b w:val="0"/>
          <w:bCs w:val="0"/>
          <w:sz w:val="32"/>
          <w:szCs w:val="32"/>
        </w:rPr>
        <w:t xml:space="preserve">3.3.5 </w:t>
      </w:r>
      <w:r>
        <w:rPr>
          <w:sz w:val="32"/>
          <w:szCs w:val="32"/>
        </w:rPr>
        <w:t xml:space="preserve">  山区建筑场地和地基基础设计应符合下列要求：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b w:val="0"/>
          <w:bCs w:val="0"/>
          <w:sz w:val="32"/>
          <w:szCs w:val="32"/>
        </w:rPr>
        <w:t xml:space="preserve">1 </w:t>
      </w:r>
      <w:r>
        <w:rPr>
          <w:sz w:val="32"/>
          <w:szCs w:val="32"/>
        </w:rPr>
        <w:t>山区建筑场地应根据地质、地形条件和使用要求，因地制宜设置符合抗震设防要求的边坡工程；边坡应避免深挖高填，坡高大且稳定性差的边坡应采用后仰放坡或分阶放坡。</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b w:val="0"/>
          <w:bCs w:val="0"/>
          <w:sz w:val="32"/>
          <w:szCs w:val="32"/>
        </w:rPr>
        <w:t>2</w:t>
      </w:r>
      <w:r>
        <w:rPr>
          <w:b/>
          <w:bCs/>
          <w:sz w:val="32"/>
          <w:szCs w:val="32"/>
        </w:rPr>
        <w:t xml:space="preserve"> </w:t>
      </w:r>
      <w:r>
        <w:rPr>
          <w:sz w:val="32"/>
          <w:szCs w:val="32"/>
        </w:rPr>
        <w:t>建筑基础与土质、强风化岩质边坡的边缘应留有足够的距离，其值应根据抗震设防烈度的高低确定，并采取措施避免地震时地基基础破坏。</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修订说明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本条是新增的，针对山区房屋选址和地基基础设计，提出明确的抗震要求。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b w:val="0"/>
          <w:bCs w:val="0"/>
          <w:sz w:val="32"/>
          <w:szCs w:val="32"/>
        </w:rPr>
      </w:pPr>
      <w:r>
        <w:rPr>
          <w:b w:val="0"/>
          <w:bCs w:val="0"/>
          <w:sz w:val="32"/>
          <w:szCs w:val="32"/>
        </w:rPr>
        <w:t>3.4.1   建筑设计应符合抗震概念设计的要求，</w:t>
      </w:r>
      <w:r>
        <w:rPr>
          <w:b w:val="0"/>
          <w:bCs w:val="0"/>
          <w:sz w:val="32"/>
          <w:szCs w:val="32"/>
        </w:rPr>
        <w:t>不规则的建筑方案应按规定采取加强措施 ；特别不规则的建筑方案应进行专门研究和论证，采取特别的加强措施</w:t>
      </w:r>
      <w:r>
        <w:rPr>
          <w:b w:val="0"/>
          <w:bCs w:val="0"/>
          <w:sz w:val="32"/>
          <w:szCs w:val="32"/>
        </w:rPr>
        <w:t>；</w:t>
      </w:r>
      <w:r>
        <w:rPr>
          <w:b w:val="0"/>
          <w:bCs w:val="0"/>
          <w:sz w:val="32"/>
          <w:szCs w:val="32"/>
        </w:rPr>
        <w:t>不应采用严重不规则的建筑方案。</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b w:val="0"/>
          <w:bCs w:val="0"/>
          <w:sz w:val="32"/>
          <w:szCs w:val="32"/>
        </w:rPr>
      </w:pPr>
      <w:r>
        <w:rPr>
          <w:b w:val="0"/>
          <w:bCs w:val="0"/>
          <w:sz w:val="32"/>
          <w:szCs w:val="32"/>
        </w:rPr>
        <w:t>[ 修订说明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本次修订，对建筑方案的各种不规则性，分别给出处理对策，以提高建筑设计和结构设计的协调性。</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3.5.4   结构构件应符合下列要求：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1  砌体结构应按规定设置钢筋混凝土圈梁和构造柱、芯柱，或采用配筋砌体等。</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2  混凝土结构构件应控制截面尺寸和纵向受力钢筋与箍筋 的设置 ， 防止 剪切破坏先于弯曲破坏、混凝土的压溃先于钢筋的屈服、钢筋的锚固先于构件破坏。</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3  预应力混凝土构件，应配有足够的非预应力钢筋。</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4   钢结构构件应避免局部失稳或整个构件失稳。</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5  多、高层的混凝土楼、屋盖宜 优先 采用现浇混凝土板。当采用 混凝土预制装配式楼、屋盖 时 ，应从楼盖体系和构造上采取措施确保各预制板之间连接的整体性。</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 修订说明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本条 针对预制混凝土板在强烈地震中容易脱落导致人员伤亡的震害， 增加了 推荐采用现浇楼、屋盖，特别强调 装配式楼、屋盖需加强整体性的基本要求。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3.6.6   利用计算机进行结构抗震分析，应符合下列要求：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1   计算模型的建立、必要的简化计算与处理，应符合结构的实际工作状况； 计算中应考虑楼梯构件的影响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2  计算软件的技术条件应符合本规范及有关标准的规定，并应阐明其特殊处理的内容和依据。</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3  复杂结构进行多遇地震作用下的内力和变形分析时，应采用不少于两个的不同力学模型，并对其计算结果进行分析比较。</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4  所有计算机计算结果，应经分析判断确认其合理、有效后方可用于工程设计。</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修订说明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本次修订，考虑到楼梯的梯板等具有斜撑的受力状态，对结构的整体刚度有较明显的影响。建议在结构计算中予以适当考虑。</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3.7.3   附着于楼、屋面结构上的非结构构件， 以及楼梯间的非承重墙体， 应采取与主体结构可靠连接或锚固等避免地震时倒塌伤人或砸坏重要设备的措施。</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修订说明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本条新增疏散通道的楼梯间墙体的抗震安全性要求，提高对生命的保护。</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3.7.4   框架结构的 围护墙和隔墙，应考虑 其设置 对结构抗震的不利影响，避免不合理设置而导致主体结构的破坏。</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修订说明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b/>
          <w:bCs/>
          <w:sz w:val="32"/>
          <w:szCs w:val="32"/>
        </w:rPr>
        <w:t xml:space="preserve">本条新增为强制性条文 </w:t>
      </w:r>
      <w:r>
        <w:rPr>
          <w:sz w:val="32"/>
          <w:szCs w:val="32"/>
        </w:rPr>
        <w:t>，以加强围护墙、隔墙等建筑非结构构件的抗震安全性，提高对生命的保护。</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3.8.1   隔震与消能减震设计，应主要应用于使用功能有特殊要求的建筑及抗震设防烈度为 8 、 9 度的建筑。</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 修订说明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近年来，隔震和减震技术比较成熟，本条改为非强制条文。</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3.9.2   结构材料性能指标，应符合下列最低要求：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1  砌体结构材料应符合下列规定：</w:t>
      </w:r>
    </w:p>
    <w:p>
      <w:pPr>
        <w:pStyle w:val="3"/>
        <w:pageBreakBefore w:val="0"/>
        <w:widowControl/>
        <w:numPr>
          <w:ilvl w:val="0"/>
          <w:numId w:val="1"/>
        </w:numPr>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烧结普通砖和烧结多孔砖的强度等级不应低于 MU10 ，其砌筑砂浆强度等级不应低于 M5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混凝土小型空心砌块的强度等级不应低于 MU7.5 ，其砌筑砂浆强度等级不应低于 M7.5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2  混凝土结构材料应符合下列规定：</w:t>
      </w:r>
    </w:p>
    <w:p>
      <w:pPr>
        <w:pStyle w:val="3"/>
        <w:pageBreakBefore w:val="0"/>
        <w:widowControl/>
        <w:numPr>
          <w:ilvl w:val="0"/>
          <w:numId w:val="2"/>
        </w:numPr>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混凝土的强度等级，框支梁、框支柱及抗震等级为一级的框架梁、柱、节点核芯区，不应低于 C30 ；   构造柱、芯柱、圈梁及其它各类构件不应低于 C20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抗震等级为一、二级的框架结构，其纵向受力钢筋采用普通钢筋时，钢筋的抗拉强度实测值与屈服强度实测值的比值不应小于 1.25 ；钢筋的屈服强度实测值与强度标准值的比值不应大于 1.3</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3  钢结构的钢材应符合下列规定：</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rFonts w:hint="eastAsia" w:eastAsia="宋体"/>
          <w:sz w:val="32"/>
          <w:szCs w:val="32"/>
          <w:lang w:val="en-US" w:eastAsia="zh-CN"/>
        </w:rPr>
      </w:pPr>
      <w:r>
        <w:rPr>
          <w:rFonts w:hint="eastAsia" w:eastAsia="宋体"/>
          <w:sz w:val="32"/>
          <w:szCs w:val="32"/>
          <w:lang w:val="en-US" w:eastAsia="zh-CN"/>
        </w:rPr>
        <w:t>1)</w:t>
      </w:r>
      <w:r>
        <w:rPr>
          <w:sz w:val="32"/>
          <w:szCs w:val="32"/>
        </w:rPr>
        <w:t>钢材的 屈服 强度实测值与 抗拉 强度实测值的比值不应 大于 0.85 ；</w:t>
      </w:r>
    </w:p>
    <w:p>
      <w:pPr>
        <w:pageBreakBefore w:val="0"/>
        <w:widowControl/>
        <w:kinsoku/>
        <w:wordWrap/>
        <w:overflowPunct/>
        <w:topLinePunct w:val="0"/>
        <w:autoSpaceDE/>
        <w:autoSpaceDN/>
        <w:bidi w:val="0"/>
        <w:adjustRightInd/>
        <w:snapToGrid/>
        <w:spacing w:after="0" w:line="360" w:lineRule="auto"/>
        <w:ind w:left="0" w:leftChars="0" w:right="0" w:rightChars="0" w:firstLine="640" w:firstLineChars="200"/>
        <w:jc w:val="both"/>
        <w:textAlignment w:val="auto"/>
        <w:outlineLvl w:val="9"/>
        <w:rPr>
          <w:sz w:val="32"/>
          <w:szCs w:val="32"/>
        </w:rPr>
      </w:pPr>
      <w:r>
        <w:rPr>
          <w:rFonts w:hint="eastAsia" w:eastAsia="宋体"/>
          <w:sz w:val="32"/>
          <w:szCs w:val="32"/>
          <w:lang w:val="en-US" w:eastAsia="zh-CN"/>
        </w:rPr>
        <w:t>2)</w:t>
      </w:r>
      <w:r>
        <w:rPr>
          <w:sz w:val="32"/>
          <w:szCs w:val="32"/>
        </w:rPr>
        <w:t>钢材应有明显的屈服台阶，且伸长率不应小于 20%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rFonts w:hint="eastAsia" w:eastAsia="宋体"/>
          <w:sz w:val="32"/>
          <w:szCs w:val="32"/>
          <w:lang w:val="en-US" w:eastAsia="zh-CN"/>
        </w:rPr>
      </w:pPr>
      <w:r>
        <w:rPr>
          <w:sz w:val="32"/>
          <w:szCs w:val="32"/>
        </w:rPr>
        <w:t>钢材应有良好的焊接性和合格的冲击韧性。</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修订说明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本条将烧结粘土砖改为烧结砖，适用范围更宽些。</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新 增加的钢筋伸长率的要求，是控制钢筋延性的重要性能指标。其取值依据产品标准《钢筋混凝土用钢   第 2 部分：热轧带肋钢筋》 GB1499.2-2019 规定的钢筋抗震性能指标提出。</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结构钢材的性能指标，按钢材产品标准《建筑结构用钢》 GB/T 19879-2019 规定的性能指标，将分子、分母对换，改为屈服强度与抗拉强度的比值。</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3.9.3   结构材料性能指标，尚宜符合下列要求：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1  普通钢筋宜优先采用延性、韧性和焊接性较好的钢筋；普通钢筋的强度等级，纵向受力钢筋宜选用 符合抗震性能指标的 HRB400 级热轧钢筋， 也可采用符合抗震性能指标的 HRB335 级热轧钢筋；箍筋宜选用 符合抗震性能指标的 HRB335 、 HRB400 级热轧钢筋。</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rFonts w:hint="eastAsia" w:eastAsia="宋体"/>
          <w:sz w:val="32"/>
          <w:szCs w:val="32"/>
          <w:lang w:eastAsia="zh-CN"/>
        </w:rPr>
        <w:t>注意：</w:t>
      </w:r>
      <w:r>
        <w:rPr>
          <w:sz w:val="32"/>
          <w:szCs w:val="32"/>
        </w:rPr>
        <w:t>钢筋的检验方法应符合现行国家标准《混凝土结构工程施工质量验收规范》 GB50204 的规定。</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2  混凝土结构的混凝土强度等级， 9 度时不宜超过 C60 ， 8 度时不宜超过 C70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3  钢结构的钢材宜采用 Q235 等级 B 、 C 、 D 的碳素结构钢及 Q345 等级 B 、 C 、 D 、 E 的低合金高强度结构钢；当有可靠依据时，尚可采用其它钢种和钢号。</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修订说明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本次修订，考虑到产品标准《钢筋混凝土用钢   第 2 部分：热轧带肋钢筋》 GB1499.2-2019 增加了抗震钢筋的性能指标（强度等级编号加字母 E ），条文作了相应改动。</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3.9.4   当需要以强度等级较高的钢筋替代原设计中的纵向受力钢筋时，应按照钢筋承载力设计值相等的原则换算，并应满足 最小配筋率、抗裂验算 等要求。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修订说明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b/>
          <w:bCs/>
          <w:sz w:val="32"/>
          <w:szCs w:val="32"/>
        </w:rPr>
        <w:t>本条新增为强制性条文 ，</w:t>
      </w:r>
      <w:r>
        <w:rPr>
          <w:sz w:val="32"/>
          <w:szCs w:val="32"/>
        </w:rPr>
        <w:t xml:space="preserve"> 以加强对施工质量的监督和控制，实现预期的抗震设防目标。文字有所修改，将构造要求等具体化。</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3.9.6   钢筋混凝土构造柱、芯柱和底部框架 - 抗震墙砖房中砖抗震墙的施工，应先砌墙后浇构造柱、芯柱和框架梁柱。</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修订说明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b/>
          <w:bCs/>
          <w:sz w:val="32"/>
          <w:szCs w:val="32"/>
        </w:rPr>
        <w:t>本条新增为强制性条文 ，</w:t>
      </w:r>
      <w:r>
        <w:rPr>
          <w:sz w:val="32"/>
          <w:szCs w:val="32"/>
        </w:rPr>
        <w:t>以加强对施工质量的监督和控制，实现预期的抗震设防目标。</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4.1.8  当需要在条状突出的山嘴、高耸孤立的山丘、非岩石和强风化岩石的陡坡、河岸和边坡边缘等不利地段建造丙类及丙类以上建筑时，除保证其在地震作用下的稳定性外，尚应估计不利地段对地震动可能产生的放大作用，其地震影响系数最大值应乘以增大系数。其值应根据不利地段的具体情况确定， 在 1.1~1.6 范围内采用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修订说明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b/>
          <w:bCs/>
          <w:sz w:val="32"/>
          <w:szCs w:val="32"/>
        </w:rPr>
        <w:t>本条新增为强制性条文 ，</w:t>
      </w:r>
      <w:r>
        <w:rPr>
          <w:sz w:val="32"/>
          <w:szCs w:val="32"/>
        </w:rPr>
        <w:t>以加强山区建筑的抗震能力。</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5.4.3   当仅计算竖向地震作用时，各类结构构件的承载力抗震调整系数均应采用 1.0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修订说明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b/>
          <w:bCs/>
          <w:sz w:val="32"/>
          <w:szCs w:val="32"/>
        </w:rPr>
      </w:pPr>
      <w:r>
        <w:rPr>
          <w:b/>
          <w:bCs/>
          <w:sz w:val="32"/>
          <w:szCs w:val="32"/>
        </w:rPr>
        <w:t>本条新增为强制性条文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6.1.5   框架结构和框架 - 抗震墙结构中，框架和抗震墙均应双向设置，柱中线与抗震墙中线、梁中线与柱中线之间偏心距大于柱宽的 1/4 时， 应计入偏心的影响。高层的框架结构不应采用单跨框架结构，多层框架结构不宜采用单跨框架结构。</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修订说明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本条补充了控制单跨框架结构适用范围的要求。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7.1.2   多层房屋的层数和高度应符合下列要求：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1  一般情况下，房屋的层数和总高度不应超过表 7.1.2 的规定。</w:t>
      </w:r>
    </w:p>
    <w:p>
      <w:pPr>
        <w:pStyle w:val="3"/>
        <w:pageBreakBefore w:val="0"/>
        <w:widowControl/>
        <w:kinsoku/>
        <w:wordWrap/>
        <w:overflowPunct/>
        <w:topLinePunct w:val="0"/>
        <w:autoSpaceDE/>
        <w:autoSpaceDN/>
        <w:bidi w:val="0"/>
        <w:adjustRightInd/>
        <w:snapToGrid/>
        <w:spacing w:before="0" w:after="0" w:line="360" w:lineRule="auto"/>
        <w:ind w:right="0" w:rightChars="0"/>
        <w:jc w:val="center"/>
        <w:textAlignment w:val="auto"/>
        <w:outlineLvl w:val="9"/>
        <w:rPr>
          <w:rFonts w:eastAsia="+西文正文"/>
          <w:w w:val="80"/>
          <w:sz w:val="28"/>
          <w:szCs w:val="28"/>
        </w:rPr>
      </w:pPr>
      <w:r>
        <w:rPr>
          <w:rFonts w:eastAsia="+西文正文"/>
          <w:w w:val="80"/>
          <w:sz w:val="28"/>
          <w:szCs w:val="28"/>
        </w:rPr>
        <w:t>表 7.1.2   房   屋   的   层   数   和   总   高   度   限   值 (m)</w:t>
      </w:r>
    </w:p>
    <w:tbl>
      <w:tblPr>
        <w:tblStyle w:val="28"/>
        <w:tblW w:w="10144" w:type="dxa"/>
        <w:jc w:val="center"/>
        <w:tblInd w:w="-506" w:type="dxa"/>
        <w:tblLayout w:type="fixed"/>
        <w:tblCellMar>
          <w:top w:w="0" w:type="dxa"/>
          <w:left w:w="108" w:type="dxa"/>
          <w:bottom w:w="0" w:type="dxa"/>
          <w:right w:w="108" w:type="dxa"/>
        </w:tblCellMar>
      </w:tblPr>
      <w:tblGrid>
        <w:gridCol w:w="564"/>
        <w:gridCol w:w="1417"/>
        <w:gridCol w:w="1154"/>
        <w:gridCol w:w="876"/>
        <w:gridCol w:w="876"/>
        <w:gridCol w:w="876"/>
        <w:gridCol w:w="876"/>
        <w:gridCol w:w="876"/>
        <w:gridCol w:w="877"/>
        <w:gridCol w:w="876"/>
        <w:gridCol w:w="876"/>
      </w:tblGrid>
      <w:tr>
        <w:tblPrEx>
          <w:tblLayout w:type="fixed"/>
          <w:tblCellMar>
            <w:top w:w="0" w:type="dxa"/>
            <w:left w:w="108" w:type="dxa"/>
            <w:bottom w:w="0" w:type="dxa"/>
            <w:right w:w="108" w:type="dxa"/>
          </w:tblCellMar>
        </w:tblPrEx>
        <w:trPr>
          <w:trHeight w:val="0" w:hRule="atLeast"/>
          <w:jc w:val="center"/>
        </w:trPr>
        <w:tc>
          <w:tcPr>
            <w:tcW w:w="1981" w:type="dxa"/>
            <w:gridSpan w:val="2"/>
            <w:vMerge w:val="restart"/>
            <w:vAlign w:val="center"/>
          </w:tcPr>
          <w:p>
            <w:pPr>
              <w:pageBreakBefore w:val="0"/>
              <w:widowControl/>
              <w:kinsoku/>
              <w:wordWrap/>
              <w:overflowPunct/>
              <w:topLinePunct w:val="0"/>
              <w:autoSpaceDE/>
              <w:autoSpaceDN/>
              <w:bidi w:val="0"/>
              <w:adjustRightInd/>
              <w:snapToGrid/>
              <w:spacing w:after="0" w:line="360" w:lineRule="auto"/>
              <w:ind w:right="0" w:rightChars="0"/>
              <w:jc w:val="center"/>
              <w:textAlignment w:val="auto"/>
              <w:outlineLvl w:val="9"/>
              <w:rPr>
                <w:sz w:val="32"/>
                <w:szCs w:val="32"/>
              </w:rPr>
            </w:pPr>
            <w:r>
              <w:rPr>
                <w:sz w:val="32"/>
                <w:szCs w:val="32"/>
              </w:rPr>
              <w:t>房</w:t>
            </w:r>
            <w:r>
              <w:rPr>
                <w:rFonts w:hint="eastAsia" w:eastAsia="宋体"/>
                <w:sz w:val="32"/>
                <w:szCs w:val="32"/>
                <w:lang w:eastAsia="zh-CN"/>
              </w:rPr>
              <w:t>屋</w:t>
            </w:r>
            <w:r>
              <w:rPr>
                <w:sz w:val="32"/>
                <w:szCs w:val="32"/>
              </w:rPr>
              <w:t>类别</w:t>
            </w:r>
          </w:p>
        </w:tc>
        <w:tc>
          <w:tcPr>
            <w:tcW w:w="1154"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sz w:val="32"/>
                <w:szCs w:val="32"/>
              </w:rPr>
            </w:pPr>
            <w:r>
              <w:rPr>
                <w:sz w:val="32"/>
                <w:szCs w:val="32"/>
              </w:rPr>
              <w:t>最小厚度(mm)</w:t>
            </w:r>
          </w:p>
        </w:tc>
        <w:tc>
          <w:tcPr>
            <w:tcW w:w="7009" w:type="dxa"/>
            <w:gridSpan w:val="8"/>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640" w:firstLineChars="200"/>
              <w:jc w:val="center"/>
              <w:textAlignment w:val="auto"/>
              <w:outlineLvl w:val="9"/>
              <w:rPr>
                <w:sz w:val="32"/>
                <w:szCs w:val="32"/>
              </w:rPr>
            </w:pPr>
            <w:r>
              <w:rPr>
                <w:sz w:val="32"/>
                <w:szCs w:val="32"/>
              </w:rPr>
              <w:t>烈   度</w:t>
            </w:r>
          </w:p>
        </w:tc>
      </w:tr>
      <w:tr>
        <w:tblPrEx>
          <w:tblLayout w:type="fixed"/>
          <w:tblCellMar>
            <w:top w:w="0" w:type="dxa"/>
            <w:left w:w="108" w:type="dxa"/>
            <w:bottom w:w="0" w:type="dxa"/>
            <w:right w:w="108" w:type="dxa"/>
          </w:tblCellMar>
        </w:tblPrEx>
        <w:trPr>
          <w:trHeight w:val="0" w:hRule="atLeast"/>
          <w:jc w:val="center"/>
        </w:trPr>
        <w:tc>
          <w:tcPr>
            <w:tcW w:w="1981" w:type="dxa"/>
            <w:gridSpan w:val="2"/>
            <w:vMerge w:val="continue"/>
            <w:tcBorders/>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p>
        </w:tc>
        <w:tc>
          <w:tcPr>
            <w:tcW w:w="1154" w:type="dxa"/>
            <w:vMerge w:val="continue"/>
            <w:tcBorders/>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p>
        </w:tc>
        <w:tc>
          <w:tcPr>
            <w:tcW w:w="1752" w:type="dxa"/>
            <w:gridSpan w:val="2"/>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640" w:firstLineChars="200"/>
              <w:jc w:val="both"/>
              <w:textAlignment w:val="auto"/>
              <w:outlineLvl w:val="9"/>
              <w:rPr>
                <w:rFonts w:hint="eastAsia" w:eastAsia="宋体"/>
                <w:sz w:val="32"/>
                <w:szCs w:val="32"/>
                <w:lang w:val="en-US" w:eastAsia="zh-CN"/>
              </w:rPr>
            </w:pPr>
            <w:r>
              <w:rPr>
                <w:rFonts w:hint="eastAsia" w:eastAsia="宋体"/>
                <w:sz w:val="32"/>
                <w:szCs w:val="32"/>
                <w:lang w:val="en-US" w:eastAsia="zh-CN"/>
              </w:rPr>
              <w:t>6</w:t>
            </w:r>
          </w:p>
        </w:tc>
        <w:tc>
          <w:tcPr>
            <w:tcW w:w="1752" w:type="dxa"/>
            <w:gridSpan w:val="2"/>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640" w:firstLineChars="200"/>
              <w:jc w:val="both"/>
              <w:textAlignment w:val="auto"/>
              <w:outlineLvl w:val="9"/>
              <w:rPr>
                <w:sz w:val="32"/>
                <w:szCs w:val="32"/>
              </w:rPr>
            </w:pPr>
            <w:r>
              <w:rPr>
                <w:rFonts w:hint="eastAsia" w:eastAsia="宋体"/>
                <w:sz w:val="32"/>
                <w:szCs w:val="32"/>
                <w:lang w:val="en-US" w:eastAsia="zh-CN"/>
              </w:rPr>
              <w:t>7</w:t>
            </w:r>
          </w:p>
        </w:tc>
        <w:tc>
          <w:tcPr>
            <w:tcW w:w="1753" w:type="dxa"/>
            <w:gridSpan w:val="2"/>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640" w:firstLineChars="200"/>
              <w:jc w:val="both"/>
              <w:textAlignment w:val="auto"/>
              <w:outlineLvl w:val="9"/>
              <w:rPr>
                <w:sz w:val="32"/>
                <w:szCs w:val="32"/>
              </w:rPr>
            </w:pPr>
            <w:r>
              <w:rPr>
                <w:rFonts w:hint="eastAsia" w:eastAsia="宋体"/>
                <w:sz w:val="32"/>
                <w:szCs w:val="32"/>
                <w:lang w:val="en-US" w:eastAsia="zh-CN"/>
              </w:rPr>
              <w:t>8</w:t>
            </w:r>
          </w:p>
        </w:tc>
        <w:tc>
          <w:tcPr>
            <w:tcW w:w="1752" w:type="dxa"/>
            <w:gridSpan w:val="2"/>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640" w:firstLineChars="200"/>
              <w:jc w:val="both"/>
              <w:textAlignment w:val="auto"/>
              <w:outlineLvl w:val="9"/>
              <w:rPr>
                <w:sz w:val="32"/>
                <w:szCs w:val="32"/>
              </w:rPr>
            </w:pPr>
            <w:r>
              <w:rPr>
                <w:rFonts w:hint="eastAsia" w:eastAsia="宋体"/>
                <w:sz w:val="32"/>
                <w:szCs w:val="32"/>
                <w:lang w:val="en-US" w:eastAsia="zh-CN"/>
              </w:rPr>
              <w:t>9</w:t>
            </w:r>
          </w:p>
        </w:tc>
      </w:tr>
      <w:tr>
        <w:tblPrEx>
          <w:tblLayout w:type="fixed"/>
          <w:tblCellMar>
            <w:top w:w="0" w:type="dxa"/>
            <w:left w:w="108" w:type="dxa"/>
            <w:bottom w:w="0" w:type="dxa"/>
            <w:right w:w="108" w:type="dxa"/>
          </w:tblCellMar>
        </w:tblPrEx>
        <w:trPr>
          <w:trHeight w:val="0" w:hRule="atLeast"/>
          <w:jc w:val="center"/>
        </w:trPr>
        <w:tc>
          <w:tcPr>
            <w:tcW w:w="1981" w:type="dxa"/>
            <w:gridSpan w:val="2"/>
            <w:vMerge w:val="continue"/>
            <w:tcBorders/>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p>
        </w:tc>
        <w:tc>
          <w:tcPr>
            <w:tcW w:w="1154" w:type="dxa"/>
            <w:vMerge w:val="continue"/>
            <w:tcBorders/>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高度</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层数</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高度</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层数</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高度</w:t>
            </w:r>
          </w:p>
        </w:tc>
        <w:tc>
          <w:tcPr>
            <w:tcW w:w="877"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层数</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高度</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层数</w:t>
            </w:r>
          </w:p>
        </w:tc>
      </w:tr>
      <w:tr>
        <w:tblPrEx>
          <w:tblLayout w:type="fixed"/>
          <w:tblCellMar>
            <w:top w:w="0" w:type="dxa"/>
            <w:left w:w="108" w:type="dxa"/>
            <w:bottom w:w="0" w:type="dxa"/>
            <w:right w:w="108" w:type="dxa"/>
          </w:tblCellMar>
        </w:tblPrEx>
        <w:trPr>
          <w:trHeight w:val="0" w:hRule="atLeast"/>
          <w:jc w:val="center"/>
        </w:trPr>
        <w:tc>
          <w:tcPr>
            <w:tcW w:w="564"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多</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层</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砌</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体</w:t>
            </w:r>
          </w:p>
        </w:tc>
        <w:tc>
          <w:tcPr>
            <w:tcW w:w="1417"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普通砖</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多孔砖</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多孔砖</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小砌块</w:t>
            </w:r>
          </w:p>
        </w:tc>
        <w:tc>
          <w:tcPr>
            <w:tcW w:w="1154"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240</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240</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190</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190</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24</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21</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21</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21</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8</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7</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7</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7</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21</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21</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18</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21</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7</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7</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6</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7</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18</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18</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15</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18</w:t>
            </w:r>
          </w:p>
        </w:tc>
        <w:tc>
          <w:tcPr>
            <w:tcW w:w="877"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6</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6</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5</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6</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12</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12</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4</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4</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w:t>
            </w:r>
          </w:p>
        </w:tc>
      </w:tr>
      <w:tr>
        <w:tblPrEx>
          <w:tblLayout w:type="fixed"/>
          <w:tblCellMar>
            <w:top w:w="0" w:type="dxa"/>
            <w:left w:w="108" w:type="dxa"/>
            <w:bottom w:w="0" w:type="dxa"/>
            <w:right w:w="108" w:type="dxa"/>
          </w:tblCellMar>
        </w:tblPrEx>
        <w:trPr>
          <w:trHeight w:val="0" w:hRule="atLeast"/>
          <w:jc w:val="center"/>
        </w:trPr>
        <w:tc>
          <w:tcPr>
            <w:tcW w:w="1981"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sz w:val="32"/>
                <w:szCs w:val="32"/>
              </w:rPr>
            </w:pPr>
            <w:r>
              <w:rPr>
                <w:sz w:val="32"/>
                <w:szCs w:val="32"/>
              </w:rPr>
              <w:t>底部框架- 抗震墙</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sz w:val="32"/>
                <w:szCs w:val="32"/>
              </w:rPr>
            </w:pPr>
            <w:r>
              <w:rPr>
                <w:sz w:val="32"/>
                <w:szCs w:val="32"/>
              </w:rPr>
              <w:t>多排柱内框架</w:t>
            </w:r>
          </w:p>
        </w:tc>
        <w:tc>
          <w:tcPr>
            <w:tcW w:w="1154"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240</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240</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22</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16</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7</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5</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22</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16</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7</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5</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19</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13</w:t>
            </w:r>
          </w:p>
        </w:tc>
        <w:tc>
          <w:tcPr>
            <w:tcW w:w="877"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6</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4</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w:t>
            </w:r>
          </w:p>
        </w:tc>
        <w:tc>
          <w:tcPr>
            <w:tcW w:w="876"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w:t>
            </w:r>
          </w:p>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32"/>
                <w:szCs w:val="32"/>
              </w:rPr>
            </w:pPr>
            <w:r>
              <w:rPr>
                <w:sz w:val="32"/>
                <w:szCs w:val="32"/>
              </w:rPr>
              <w:t>―</w:t>
            </w:r>
          </w:p>
        </w:tc>
      </w:tr>
    </w:tbl>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28"/>
          <w:szCs w:val="28"/>
        </w:rPr>
      </w:pPr>
      <w:r>
        <w:rPr>
          <w:sz w:val="32"/>
          <w:szCs w:val="32"/>
        </w:rPr>
        <w:t xml:space="preserve">  注： </w:t>
      </w:r>
      <w:r>
        <w:rPr>
          <w:sz w:val="28"/>
          <w:szCs w:val="28"/>
        </w:rPr>
        <w:t>1  房屋的总高度指室外地面到主要屋面板板顶或檐口的高度，半地下室从地下室室内地面算起，全地下室和嵌固条件好的半地下室应允许从室外地面算起；对带阁楼的坡屋面应算到山尖墙的 1/2 高度处；</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outlineLvl w:val="9"/>
        <w:rPr>
          <w:sz w:val="28"/>
          <w:szCs w:val="28"/>
        </w:rPr>
      </w:pPr>
      <w:r>
        <w:rPr>
          <w:sz w:val="28"/>
          <w:szCs w:val="28"/>
        </w:rPr>
        <w:t xml:space="preserve"> 2  室内外高差大于 0.6m 时，房屋总高度应允许比表中数据适当增加，但不应多于 1m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outlineLvl w:val="9"/>
        <w:rPr>
          <w:sz w:val="28"/>
          <w:szCs w:val="28"/>
        </w:rPr>
      </w:pPr>
      <w:r>
        <w:rPr>
          <w:sz w:val="28"/>
          <w:szCs w:val="28"/>
        </w:rPr>
        <w:t xml:space="preserve">  3  乙类的多层砌体房屋应允许按本地区设防烈度查表，但层数应减少一层且总高度应降低 3m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560" w:firstLineChars="200"/>
        <w:jc w:val="both"/>
        <w:textAlignment w:val="auto"/>
        <w:outlineLvl w:val="9"/>
        <w:rPr>
          <w:sz w:val="28"/>
          <w:szCs w:val="28"/>
        </w:rPr>
      </w:pPr>
      <w:r>
        <w:rPr>
          <w:sz w:val="28"/>
          <w:szCs w:val="28"/>
        </w:rPr>
        <w:t xml:space="preserve">  4  本表小砌块砌体房屋不包括配筋混凝土空心小型砌块砌体房屋；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960" w:firstLineChars="300"/>
        <w:jc w:val="both"/>
        <w:textAlignment w:val="auto"/>
        <w:outlineLvl w:val="9"/>
        <w:rPr>
          <w:sz w:val="32"/>
          <w:szCs w:val="32"/>
        </w:rPr>
      </w:pPr>
      <w:r>
        <w:rPr>
          <w:b w:val="0"/>
          <w:bCs w:val="0"/>
          <w:sz w:val="32"/>
          <w:szCs w:val="32"/>
        </w:rPr>
        <w:t>2</w:t>
      </w:r>
      <w:r>
        <w:rPr>
          <w:b/>
          <w:bCs/>
          <w:sz w:val="32"/>
          <w:szCs w:val="32"/>
        </w:rPr>
        <w:t xml:space="preserve"> </w:t>
      </w:r>
      <w:r>
        <w:rPr>
          <w:sz w:val="32"/>
          <w:szCs w:val="32"/>
        </w:rPr>
        <w:t xml:space="preserve"> 对医院、教学楼等横墙较少的多层砌体房屋，总高度应比表 7.1.2 的规定降低 3m ，层数相应减少一层；各层横墙很少的多层砌体房屋，还应再减少一层。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注：横墙较少指同一楼层内开间大于 4.20m 的房间占该层总面积的 40 ％以上。</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3  横墙较少的多层砖砌体住宅楼，当按规定采取加强措施并满足抗震承载力要求时，其高度和层数应允许仍按表 7.1.2 的规定采用。</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修订说明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本条补充了属于乙类的多层砌体结构房屋的高度和层数控制要求。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7.1.3     普通砖、多孔砖和小砌块砌体承重房屋的层高，不应超过 3.6m ；底部框架 - 抗震墙房屋的底部和内框架房屋的层高，不应超过 4.5m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注：当使用功能确有需要时，采用约束砌体等加强措施的普通砖墙体的层高不应超过 3.9m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修订说明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作为例外，本条补充了砌体结构层高采用 3.9m 的条件。</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7.1.7   多层砌体房屋的结构体系，应符合下列要求：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1   应优先采用横墙承重或纵横墙共同承重的结构体系。</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2   纵横墙的布置宜均匀对称，沿平面内宜对齐，沿竖向应上下连续；同一轴线上的窗间墙宽度宜均匀。</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3    房屋有下列情况之一时宜设置防震缝，缝两侧均应设置墙体，缝宽应根据烈度和房屋高度确定，可采用 50 ～ 100mm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1) 房屋立面高差在 6m 以上；</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2) 房屋有错层，且楼板高差较大；</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3) 各部分结构刚度、质量截然不同。</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4    楼梯间不宜设置在房屋的尽端和转角处。</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5   烟道、风道、垃圾道等不应削弱墙体；当墙体被削弱时，应对墙体采取加强措施；不宜采用无竖向配筋的附墙烟囱及出屋面的烟囱。</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6  教学楼、医院等横墙较少 、跨度较大 的房屋，宜采用现浇钢筋混凝土楼、屋盖。</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7   不应采用无锚固的钢筋混凝土预制挑檐。</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 修订说明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本条补充了 对教学楼、医院等横墙较少砌体房屋的楼、屋盖体系的要求，以加强横墙较少、跨度较大房屋的楼、屋盖的整体性。</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7.3.1   多层普通砖、多孔砖房，应按下列要求设置现浇钢筋混凝土构造柱 ( 以下简称构造柱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1   构造柱设置部位，一般情况下应符合表 7.3.1 的要求。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2  外廊式和单面走廊式的多层房屋，应根据房屋增加一层后的层数，按表 7.3.1 的要求设置构造柱，且单面走廊两侧的纵墙均应按外墙处理。</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3  教学楼、医院等横墙较少的房屋，应根据房屋增加一层后的层数，按表 7.3.1 的要求设置构造柱；当教学楼、医院等横墙较少的房屋为外廊式或单面走廊式时，应按 2 款要求设置构造柱，但 6 度不超过四层、 7 度不超过三层和 8 度不超过二层时，应按增加二层后的层数对待。</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表 7.3.1   砖房构造柱设置要求    </w:t>
      </w:r>
    </w:p>
    <w:tbl>
      <w:tblPr>
        <w:tblStyle w:val="28"/>
        <w:tblW w:w="10559" w:type="dxa"/>
        <w:jc w:val="center"/>
        <w:tblInd w:w="202" w:type="dxa"/>
        <w:tblLayout w:type="fixed"/>
        <w:tblCellMar>
          <w:top w:w="0" w:type="dxa"/>
          <w:left w:w="108" w:type="dxa"/>
          <w:bottom w:w="0" w:type="dxa"/>
          <w:right w:w="108" w:type="dxa"/>
        </w:tblCellMar>
      </w:tblPr>
      <w:tblGrid>
        <w:gridCol w:w="1118"/>
        <w:gridCol w:w="1108"/>
        <w:gridCol w:w="1017"/>
        <w:gridCol w:w="1050"/>
        <w:gridCol w:w="2850"/>
        <w:gridCol w:w="3416"/>
      </w:tblGrid>
      <w:tr>
        <w:tblPrEx>
          <w:tblLayout w:type="fixed"/>
          <w:tblCellMar>
            <w:top w:w="0" w:type="dxa"/>
            <w:left w:w="108" w:type="dxa"/>
            <w:bottom w:w="0" w:type="dxa"/>
            <w:right w:w="108" w:type="dxa"/>
          </w:tblCellMar>
        </w:tblPrEx>
        <w:trPr>
          <w:trHeight w:val="0" w:hRule="atLeast"/>
          <w:jc w:val="center"/>
        </w:trPr>
        <w:tc>
          <w:tcPr>
            <w:tcW w:w="4293" w:type="dxa"/>
            <w:gridSpan w:val="4"/>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1920" w:firstLineChars="800"/>
              <w:jc w:val="both"/>
              <w:textAlignment w:val="auto"/>
              <w:outlineLvl w:val="9"/>
              <w:rPr>
                <w:sz w:val="24"/>
                <w:szCs w:val="24"/>
              </w:rPr>
            </w:pPr>
            <w:r>
              <w:rPr>
                <w:sz w:val="24"/>
                <w:szCs w:val="24"/>
              </w:rPr>
              <w:t>房</w:t>
            </w:r>
            <w:r>
              <w:rPr>
                <w:rFonts w:hint="eastAsia" w:eastAsia="宋体"/>
                <w:sz w:val="24"/>
                <w:szCs w:val="24"/>
                <w:lang w:eastAsia="zh-CN"/>
              </w:rPr>
              <w:t>屋</w:t>
            </w:r>
            <w:r>
              <w:rPr>
                <w:sz w:val="24"/>
                <w:szCs w:val="24"/>
              </w:rPr>
              <w:t>层数</w:t>
            </w:r>
          </w:p>
        </w:tc>
        <w:tc>
          <w:tcPr>
            <w:tcW w:w="6266" w:type="dxa"/>
            <w:gridSpan w:val="2"/>
            <w:vMerge w:val="restart"/>
            <w:vAlign w:val="center"/>
          </w:tcPr>
          <w:p>
            <w:pPr>
              <w:pageBreakBefore w:val="0"/>
              <w:widowControl/>
              <w:kinsoku/>
              <w:wordWrap/>
              <w:overflowPunct/>
              <w:topLinePunct w:val="0"/>
              <w:autoSpaceDE/>
              <w:autoSpaceDN/>
              <w:bidi w:val="0"/>
              <w:adjustRightInd/>
              <w:snapToGrid/>
              <w:spacing w:after="0" w:line="360" w:lineRule="auto"/>
              <w:ind w:right="0" w:rightChars="0"/>
              <w:jc w:val="center"/>
              <w:textAlignment w:val="auto"/>
              <w:outlineLvl w:val="9"/>
              <w:rPr>
                <w:sz w:val="24"/>
                <w:szCs w:val="24"/>
              </w:rPr>
            </w:pPr>
            <w:r>
              <w:rPr>
                <w:sz w:val="24"/>
                <w:szCs w:val="24"/>
              </w:rPr>
              <w:t>设置部位</w:t>
            </w:r>
          </w:p>
        </w:tc>
      </w:tr>
      <w:tr>
        <w:tblPrEx>
          <w:tblLayout w:type="fixed"/>
          <w:tblCellMar>
            <w:top w:w="0" w:type="dxa"/>
            <w:left w:w="108" w:type="dxa"/>
            <w:bottom w:w="0" w:type="dxa"/>
            <w:right w:w="108" w:type="dxa"/>
          </w:tblCellMar>
        </w:tblPrEx>
        <w:trPr>
          <w:trHeight w:val="0" w:hRule="atLeast"/>
          <w:jc w:val="center"/>
        </w:trPr>
        <w:tc>
          <w:tcPr>
            <w:tcW w:w="1118"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6 度</w:t>
            </w:r>
          </w:p>
        </w:tc>
        <w:tc>
          <w:tcPr>
            <w:tcW w:w="1108"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7 度</w:t>
            </w:r>
          </w:p>
        </w:tc>
        <w:tc>
          <w:tcPr>
            <w:tcW w:w="1017"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8 度</w:t>
            </w:r>
          </w:p>
        </w:tc>
        <w:tc>
          <w:tcPr>
            <w:tcW w:w="1050"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9 度</w:t>
            </w:r>
          </w:p>
        </w:tc>
        <w:tc>
          <w:tcPr>
            <w:tcW w:w="6266" w:type="dxa"/>
            <w:gridSpan w:val="2"/>
            <w:vMerge w:val="continue"/>
            <w:tcBorders/>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p>
        </w:tc>
      </w:tr>
      <w:tr>
        <w:tblPrEx>
          <w:tblLayout w:type="fixed"/>
          <w:tblCellMar>
            <w:top w:w="0" w:type="dxa"/>
            <w:left w:w="108" w:type="dxa"/>
            <w:bottom w:w="0" w:type="dxa"/>
            <w:right w:w="108" w:type="dxa"/>
          </w:tblCellMar>
        </w:tblPrEx>
        <w:trPr>
          <w:trHeight w:val="0" w:hRule="atLeast"/>
          <w:jc w:val="center"/>
        </w:trPr>
        <w:tc>
          <w:tcPr>
            <w:tcW w:w="1118"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四、五</w:t>
            </w:r>
          </w:p>
        </w:tc>
        <w:tc>
          <w:tcPr>
            <w:tcW w:w="1108"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三、四</w:t>
            </w:r>
          </w:p>
        </w:tc>
        <w:tc>
          <w:tcPr>
            <w:tcW w:w="1017"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二、三</w:t>
            </w:r>
          </w:p>
        </w:tc>
        <w:tc>
          <w:tcPr>
            <w:tcW w:w="1050"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p>
        </w:tc>
        <w:tc>
          <w:tcPr>
            <w:tcW w:w="2850" w:type="dxa"/>
            <w:vMerge w:val="restart"/>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楼、电梯间四角， 楼梯段上下端对应的墙体处 ； 外墙四角和对应 转角；</w:t>
            </w:r>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错层部位横墙与外纵墙交接处，</w:t>
            </w:r>
          </w:p>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大房间内外墙交接处，较大洞口两侧</w:t>
            </w:r>
          </w:p>
        </w:tc>
        <w:tc>
          <w:tcPr>
            <w:tcW w:w="3416"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隔 15m 或单元横墙与外纵墙交接处</w:t>
            </w:r>
          </w:p>
        </w:tc>
      </w:tr>
      <w:tr>
        <w:tblPrEx>
          <w:tblLayout w:type="fixed"/>
          <w:tblCellMar>
            <w:top w:w="0" w:type="dxa"/>
            <w:left w:w="108" w:type="dxa"/>
            <w:bottom w:w="0" w:type="dxa"/>
            <w:right w:w="108" w:type="dxa"/>
          </w:tblCellMar>
        </w:tblPrEx>
        <w:trPr>
          <w:trHeight w:val="0" w:hRule="atLeast"/>
          <w:jc w:val="center"/>
        </w:trPr>
        <w:tc>
          <w:tcPr>
            <w:tcW w:w="1118"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六、七</w:t>
            </w:r>
          </w:p>
        </w:tc>
        <w:tc>
          <w:tcPr>
            <w:tcW w:w="1108"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五</w:t>
            </w:r>
          </w:p>
        </w:tc>
        <w:tc>
          <w:tcPr>
            <w:tcW w:w="1017"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四</w:t>
            </w:r>
          </w:p>
        </w:tc>
        <w:tc>
          <w:tcPr>
            <w:tcW w:w="1050"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二</w:t>
            </w:r>
          </w:p>
        </w:tc>
        <w:tc>
          <w:tcPr>
            <w:tcW w:w="2850" w:type="dxa"/>
            <w:vMerge w:val="continue"/>
            <w:tcBorders/>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p>
        </w:tc>
        <w:tc>
          <w:tcPr>
            <w:tcW w:w="3416"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隔开间横墙 ( 轴线 ) 与外墙交接处，山墙与内纵墙交接处</w:t>
            </w:r>
          </w:p>
        </w:tc>
      </w:tr>
      <w:tr>
        <w:tblPrEx>
          <w:tblLayout w:type="fixed"/>
          <w:tblCellMar>
            <w:top w:w="0" w:type="dxa"/>
            <w:left w:w="108" w:type="dxa"/>
            <w:bottom w:w="0" w:type="dxa"/>
            <w:right w:w="108" w:type="dxa"/>
          </w:tblCellMar>
        </w:tblPrEx>
        <w:trPr>
          <w:trHeight w:val="0" w:hRule="atLeast"/>
          <w:jc w:val="center"/>
        </w:trPr>
        <w:tc>
          <w:tcPr>
            <w:tcW w:w="1118"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八</w:t>
            </w:r>
          </w:p>
        </w:tc>
        <w:tc>
          <w:tcPr>
            <w:tcW w:w="1108"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六、七</w:t>
            </w:r>
          </w:p>
        </w:tc>
        <w:tc>
          <w:tcPr>
            <w:tcW w:w="1017"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五、六</w:t>
            </w:r>
          </w:p>
        </w:tc>
        <w:tc>
          <w:tcPr>
            <w:tcW w:w="1050"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三、四</w:t>
            </w:r>
          </w:p>
        </w:tc>
        <w:tc>
          <w:tcPr>
            <w:tcW w:w="2850" w:type="dxa"/>
            <w:vMerge w:val="continue"/>
            <w:tcBorders/>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p>
        </w:tc>
        <w:tc>
          <w:tcPr>
            <w:tcW w:w="3416"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内墙 ( 轴线 ) 与外墙交接处 , 内墙的局部较小墙垛处；9 度时内纵墙与横墙 ( 轴线 ) 交接处</w:t>
            </w:r>
          </w:p>
        </w:tc>
      </w:tr>
    </w:tbl>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修订说明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本条增加了 6 度设防时楼梯间四角以及不规则平面的外墙对应转角 ( 凸角 ) 处设置构造柱的要求。楼梯段上下端对应墙体处增加四根构造柱，与在楼梯间四角设置的构造柱合计有八根构造柱，再与 7.3.8 条规定楼层半高的钢筋混凝土带等可构成应急疏散安全岛。</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7.3.6   楼、屋盖的钢筋混凝土梁或屋架应与墙、柱 ( 包括构造柱）或圈梁可靠连接； 6 度时， 梁与砖柱的连接不应削弱柱截面，独立砖柱顶部应在两个方向均有可靠连接； 7~9 度时不得采用独立砖柱。跨度不小于 6m 大梁的支承构件应采用组合砌体等加强措施，并满足承载力要求。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修订说明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本条新增为强制性条文 ，并依据砌体结构规范对大跨度梁支座的规定，补充了大跨混凝土梁支承构件的构造和承载力要求，不允许采用一般的砖柱或砖墙。</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7.3.8   楼梯间应符合下列要求：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1  顶层楼梯间横墙和外墙应沿墙高每隔 500mm 设 2 φ 6 通长钢筋； 7~ 9 度时其它各层楼梯间墙体应在休息平台或楼层半高处设置 60mm 厚的钢筋混凝土带或配筋砖带，其砂浆强度等级不应低于 M7.5,  纵向钢筋不应少于 2 φ 10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2  楼梯间及门厅内墙阳角处的大梁支承长度不应小于 500mm ,  并应与圈梁连接。</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3  装配式楼梯段应与平台板的梁可靠连接；不应采用墙中悬挑式踏步或踏步竖肋插入墙体的楼梯，不应采用无筋砖砌栏板。</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4  突出屋顶的楼、电梯间，构造柱应伸到顶部，并与顶部圈梁连接，内外墙交接处应沿墙高每隔 500mm 设 2 φ 6 通长 拉结钢筋。</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修订说明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本条新增为强制性条文， 楼梯间作为地震疏散通道，而且地震时受力比较复杂，容易造成破坏，故提高了砌体结构楼梯间的构造要求。</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11.1.1   本节适用于 6 ～ 8 度 ( 0.20g ) 未经焙烧的土坯、灰土和夯土承重墙体的房屋及土窑洞、土拱房。</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注： 1   灰土墙指掺石灰（或其它粘结材料）的土筑墙和掺石灰土坯墙；</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2   土窑洞包括在未经扰动的原土中开挖而成的崖窑和由土坯砌筑拱顶的坑窑。</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修订说明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本条进一步明确本规范的规定所适用的生土房屋的范围。</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11.1.5   生土房屋内外墙体应同时分层交错夯筑或咬砌，外墙四角和内外墙交接处，应沿墙高每隔 300mm 左右放一层竹筋、木条、荆条等拉结材料。</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修订说明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本条修改规范执行严格程度用词，强调生土房屋墙体之间加强拉接，提高结构整体性。</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11.2.12   围护墙应与木结构可靠拉结；土坯、砖等砌筑的围护墙不应将木柱完全包裹， 应 贴砌在木柱外侧。</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修订说明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本条修改规范执行严格程度用词，强调了木结构房屋的围护墙与主体的拉结，以避免土坯等倒塌伤人。</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11.3.2   多层石砌体房屋的总高度和层数不 应 超过表 11.3.2 的规定：</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表 11.3.2   多层石房总高度 (m) 和层数限值</w:t>
      </w:r>
    </w:p>
    <w:tbl>
      <w:tblPr>
        <w:tblStyle w:val="28"/>
        <w:tblW w:w="9099" w:type="dxa"/>
        <w:jc w:val="center"/>
        <w:tblInd w:w="-1182" w:type="dxa"/>
        <w:tblLayout w:type="fixed"/>
        <w:tblCellMar>
          <w:top w:w="0" w:type="dxa"/>
          <w:left w:w="108" w:type="dxa"/>
          <w:bottom w:w="0" w:type="dxa"/>
          <w:right w:w="108" w:type="dxa"/>
        </w:tblCellMar>
      </w:tblPr>
      <w:tblGrid>
        <w:gridCol w:w="2313"/>
        <w:gridCol w:w="1131"/>
        <w:gridCol w:w="1131"/>
        <w:gridCol w:w="1131"/>
        <w:gridCol w:w="1131"/>
        <w:gridCol w:w="1131"/>
        <w:gridCol w:w="1131"/>
      </w:tblGrid>
      <w:tr>
        <w:tblPrEx>
          <w:tblLayout w:type="fixed"/>
          <w:tblCellMar>
            <w:top w:w="0" w:type="dxa"/>
            <w:left w:w="108" w:type="dxa"/>
            <w:bottom w:w="0" w:type="dxa"/>
            <w:right w:w="108" w:type="dxa"/>
          </w:tblCellMar>
        </w:tblPrEx>
        <w:trPr>
          <w:trHeight w:val="0" w:hRule="atLeast"/>
          <w:jc w:val="center"/>
        </w:trPr>
        <w:tc>
          <w:tcPr>
            <w:tcW w:w="2313" w:type="dxa"/>
            <w:vMerge w:val="restart"/>
            <w:vAlign w:val="center"/>
          </w:tcPr>
          <w:p>
            <w:pPr>
              <w:pageBreakBefore w:val="0"/>
              <w:widowControl/>
              <w:kinsoku/>
              <w:wordWrap/>
              <w:overflowPunct/>
              <w:topLinePunct w:val="0"/>
              <w:autoSpaceDE/>
              <w:autoSpaceDN/>
              <w:bidi w:val="0"/>
              <w:adjustRightInd/>
              <w:snapToGrid/>
              <w:spacing w:after="0" w:line="360" w:lineRule="auto"/>
              <w:ind w:right="0" w:rightChars="0"/>
              <w:jc w:val="center"/>
              <w:textAlignment w:val="auto"/>
              <w:outlineLvl w:val="9"/>
              <w:rPr>
                <w:sz w:val="24"/>
                <w:szCs w:val="24"/>
              </w:rPr>
            </w:pPr>
            <w:r>
              <w:rPr>
                <w:sz w:val="24"/>
                <w:szCs w:val="24"/>
              </w:rPr>
              <w:t>墙体类别</w:t>
            </w:r>
          </w:p>
        </w:tc>
        <w:tc>
          <w:tcPr>
            <w:tcW w:w="6786" w:type="dxa"/>
            <w:gridSpan w:val="6"/>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center"/>
              <w:textAlignment w:val="auto"/>
              <w:outlineLvl w:val="9"/>
              <w:rPr>
                <w:sz w:val="24"/>
                <w:szCs w:val="24"/>
              </w:rPr>
            </w:pPr>
            <w:r>
              <w:rPr>
                <w:sz w:val="24"/>
                <w:szCs w:val="24"/>
              </w:rPr>
              <w:t>烈   度</w:t>
            </w:r>
          </w:p>
        </w:tc>
      </w:tr>
      <w:tr>
        <w:tblPrEx>
          <w:tblLayout w:type="fixed"/>
          <w:tblCellMar>
            <w:top w:w="0" w:type="dxa"/>
            <w:left w:w="108" w:type="dxa"/>
            <w:bottom w:w="0" w:type="dxa"/>
            <w:right w:w="108" w:type="dxa"/>
          </w:tblCellMar>
        </w:tblPrEx>
        <w:trPr>
          <w:trHeight w:val="0" w:hRule="atLeast"/>
          <w:jc w:val="center"/>
        </w:trPr>
        <w:tc>
          <w:tcPr>
            <w:tcW w:w="2313" w:type="dxa"/>
            <w:vMerge w:val="continue"/>
            <w:tcBorders/>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p>
        </w:tc>
        <w:tc>
          <w:tcPr>
            <w:tcW w:w="2262" w:type="dxa"/>
            <w:gridSpan w:val="2"/>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eastAsia="宋体"/>
                <w:sz w:val="24"/>
                <w:szCs w:val="24"/>
                <w:lang w:val="en-US" w:eastAsia="zh-CN"/>
              </w:rPr>
            </w:pPr>
            <w:r>
              <w:rPr>
                <w:rFonts w:hint="eastAsia" w:eastAsia="宋体"/>
                <w:sz w:val="24"/>
                <w:szCs w:val="24"/>
                <w:lang w:val="en-US" w:eastAsia="zh-CN"/>
              </w:rPr>
              <w:t>6</w:t>
            </w:r>
          </w:p>
        </w:tc>
        <w:tc>
          <w:tcPr>
            <w:tcW w:w="2262" w:type="dxa"/>
            <w:gridSpan w:val="2"/>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eastAsia="宋体"/>
                <w:sz w:val="24"/>
                <w:szCs w:val="24"/>
                <w:lang w:val="en-US" w:eastAsia="zh-CN"/>
              </w:rPr>
            </w:pPr>
            <w:r>
              <w:rPr>
                <w:rFonts w:hint="eastAsia" w:eastAsia="宋体"/>
                <w:sz w:val="24"/>
                <w:szCs w:val="24"/>
                <w:lang w:val="en-US" w:eastAsia="zh-CN"/>
              </w:rPr>
              <w:t>7</w:t>
            </w:r>
          </w:p>
        </w:tc>
        <w:tc>
          <w:tcPr>
            <w:tcW w:w="2262" w:type="dxa"/>
            <w:gridSpan w:val="2"/>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eastAsia="宋体"/>
                <w:sz w:val="24"/>
                <w:szCs w:val="24"/>
                <w:lang w:val="en-US" w:eastAsia="zh-CN"/>
              </w:rPr>
            </w:pPr>
            <w:r>
              <w:rPr>
                <w:rFonts w:hint="eastAsia" w:eastAsia="宋体"/>
                <w:sz w:val="24"/>
                <w:szCs w:val="24"/>
                <w:lang w:val="en-US" w:eastAsia="zh-CN"/>
              </w:rPr>
              <w:t>8</w:t>
            </w:r>
          </w:p>
        </w:tc>
      </w:tr>
      <w:tr>
        <w:tblPrEx>
          <w:tblLayout w:type="fixed"/>
          <w:tblCellMar>
            <w:top w:w="0" w:type="dxa"/>
            <w:left w:w="108" w:type="dxa"/>
            <w:bottom w:w="0" w:type="dxa"/>
            <w:right w:w="108" w:type="dxa"/>
          </w:tblCellMar>
        </w:tblPrEx>
        <w:trPr>
          <w:trHeight w:val="0" w:hRule="atLeast"/>
          <w:jc w:val="center"/>
        </w:trPr>
        <w:tc>
          <w:tcPr>
            <w:tcW w:w="2313" w:type="dxa"/>
            <w:vMerge w:val="continue"/>
            <w:tcBorders/>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p>
        </w:tc>
        <w:tc>
          <w:tcPr>
            <w:tcW w:w="1131"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高度</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层数</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高度</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层数</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高度</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层数</w:t>
            </w:r>
          </w:p>
        </w:tc>
      </w:tr>
      <w:tr>
        <w:tblPrEx>
          <w:tblLayout w:type="fixed"/>
          <w:tblCellMar>
            <w:top w:w="0" w:type="dxa"/>
            <w:left w:w="108" w:type="dxa"/>
            <w:bottom w:w="0" w:type="dxa"/>
            <w:right w:w="108" w:type="dxa"/>
          </w:tblCellMar>
        </w:tblPrEx>
        <w:trPr>
          <w:trHeight w:val="0" w:hRule="atLeast"/>
          <w:jc w:val="center"/>
        </w:trPr>
        <w:tc>
          <w:tcPr>
            <w:tcW w:w="2313" w:type="dxa"/>
            <w:vAlign w:val="center"/>
          </w:tcPr>
          <w:p>
            <w:pPr>
              <w:pageBreakBefore w:val="0"/>
              <w:widowControl/>
              <w:kinsoku/>
              <w:wordWrap/>
              <w:overflowPunct/>
              <w:topLinePunct w:val="0"/>
              <w:autoSpaceDE/>
              <w:autoSpaceDN/>
              <w:bidi w:val="0"/>
              <w:adjustRightInd/>
              <w:snapToGrid/>
              <w:spacing w:after="0" w:line="360" w:lineRule="auto"/>
              <w:ind w:right="0" w:rightChars="0"/>
              <w:jc w:val="both"/>
              <w:textAlignment w:val="auto"/>
              <w:outlineLvl w:val="9"/>
              <w:rPr>
                <w:sz w:val="24"/>
                <w:szCs w:val="24"/>
              </w:rPr>
            </w:pPr>
            <w:r>
              <w:rPr>
                <w:sz w:val="24"/>
                <w:szCs w:val="24"/>
              </w:rPr>
              <w:t>细、半细料石砌体 ( 无垫片 )</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16</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五</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13</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四</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10</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三</w:t>
            </w:r>
          </w:p>
        </w:tc>
      </w:tr>
      <w:tr>
        <w:tblPrEx>
          <w:tblLayout w:type="fixed"/>
          <w:tblCellMar>
            <w:top w:w="0" w:type="dxa"/>
            <w:left w:w="108" w:type="dxa"/>
            <w:bottom w:w="0" w:type="dxa"/>
            <w:right w:w="108" w:type="dxa"/>
          </w:tblCellMar>
        </w:tblPrEx>
        <w:trPr>
          <w:trHeight w:val="0" w:hRule="atLeast"/>
          <w:jc w:val="center"/>
        </w:trPr>
        <w:tc>
          <w:tcPr>
            <w:tcW w:w="2313"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粗料石及毛料石砌体 ( 有垫片 )</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13</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四</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10</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三</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7</w:t>
            </w:r>
          </w:p>
        </w:tc>
        <w:tc>
          <w:tcPr>
            <w:tcW w:w="1131" w:type="dxa"/>
            <w:vAlign w:val="center"/>
          </w:tcPr>
          <w:p>
            <w:pPr>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sz w:val="24"/>
                <w:szCs w:val="24"/>
              </w:rPr>
            </w:pPr>
            <w:r>
              <w:rPr>
                <w:sz w:val="24"/>
                <w:szCs w:val="24"/>
              </w:rPr>
              <w:t>二</w:t>
            </w:r>
          </w:p>
        </w:tc>
      </w:tr>
    </w:tbl>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outlineLvl w:val="9"/>
        <w:rPr>
          <w:sz w:val="24"/>
          <w:szCs w:val="24"/>
        </w:rPr>
      </w:pPr>
      <w:r>
        <w:rPr>
          <w:sz w:val="24"/>
          <w:szCs w:val="24"/>
        </w:rPr>
        <w:t xml:space="preserve">  注：房屋总高度的计算同表 7.1.2 注。</w:t>
      </w:r>
    </w:p>
    <w:p>
      <w:pPr>
        <w:pStyle w:val="3"/>
        <w:pageBreakBefore w:val="0"/>
        <w:widowControl/>
        <w:kinsoku/>
        <w:wordWrap/>
        <w:overflowPunct/>
        <w:topLinePunct w:val="0"/>
        <w:autoSpaceDE/>
        <w:autoSpaceDN/>
        <w:bidi w:val="0"/>
        <w:adjustRightInd/>
        <w:snapToGrid/>
        <w:spacing w:before="0" w:after="0" w:line="360" w:lineRule="auto"/>
        <w:ind w:right="0" w:rightChars="0" w:firstLine="640" w:firstLineChars="200"/>
        <w:jc w:val="both"/>
        <w:textAlignment w:val="auto"/>
        <w:outlineLvl w:val="9"/>
        <w:rPr>
          <w:sz w:val="32"/>
          <w:szCs w:val="32"/>
        </w:rPr>
      </w:pPr>
      <w:r>
        <w:rPr>
          <w:sz w:val="32"/>
          <w:szCs w:val="32"/>
        </w:rPr>
        <w:t>[ 修订说明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本条修改规范执行严格程度用词，以严格控制石砌体民居的适用范围。</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880" w:firstLineChars="200"/>
        <w:jc w:val="both"/>
        <w:textAlignment w:val="auto"/>
        <w:outlineLvl w:val="9"/>
        <w:rPr>
          <w:b/>
          <w:bCs/>
          <w:sz w:val="44"/>
          <w:szCs w:val="44"/>
        </w:rPr>
      </w:pPr>
      <w:r>
        <w:rPr>
          <w:b/>
          <w:bCs/>
          <w:sz w:val="44"/>
          <w:szCs w:val="44"/>
        </w:rPr>
        <w:t>附录 A  我国主要城镇抗震设防烈度、设计基本地震加速度和设计地震分组</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本附录仅提供我国抗震设防区各 县级及县级以上城镇的中心地区建筑工程抗震设计时所采用的抗震设防烈度、设计基本地震加速度值和所属的设计地震分组。</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注：本附录一般把 “ 设计地震第一、二、三组 ” 简称为 “ 第一组、第二组、第三组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A.0.20   四川省</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1   抗震设防烈度不低于 9 度，设计基本地震加速度值不小于 0.40g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第一组：康定，西昌</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2   抗震设防烈度为 8 度，设计基本地震加速度值为 0.30g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第一组：冕宁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3   抗震设防烈度为 8 度，设计基本地震加速度值为 0.20g ：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第一组：道孚，泸定，甘孜，炉霍，石棉，喜德，普格，宁南，德昌，理塘， 茂县，汶川，宝兴</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第二组： 松潘，平武，北川 ( 震前 ) ，都江堰</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第三组： 九寨沟</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4   抗震设防烈度为 7 度，设计基本地震加速度值为 0.15g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第一组：巴塘，德格，马边，雷波</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第二组：越西，雅江，九龙，木里，盐源，会东，新龙， 天全，芦山，丹巴，安县，青川，江油，绵竹，什邡，彭州，理县， 剑阁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第三组：荥经，汉源，昭觉，布拖，甘洛</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5   抗震设防烈度为 7 度，设计基本地震加速度值为 0.10g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第一组：乐山 ( 除金口河外的 3 个市辖区 ) ，自贡 (4 个市辖区 ) ，宜宾，宜宾县，峨边，沐川，屏山，得荣</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第二组：攀枝花 (3 个市辖区 ) ，若尔盖，色达，壤塘，马尔康，石渠，白玉，盐边，米易，乡城，稻城，金口河，峨眉山， 雅安，广元 (3 个市辖区 ) ， 中江，德阳，罗江，绵阳 (2 个市辖区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第三组：名山，美姑，金阳，小金，会理， 黑水，金川，洪雅，夹江，邛崃，蒲江，彭山，丹棱，眉山，青神，郫县，温江，大邑，崇州，成都 (8 个市辖区 ) ，双流，新津 ， 金堂，广汉</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6  抗震设防烈度为 6 度，设计基本地震加速度值为 0.  05g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第一组：泸州 (3 个市辖区 ) ，内江 (2 个市辖区 ) ，宣汉，达州，达县，大竹，邻水，渠县，广安，华蓥，隆昌，富顺，泸县，南溪，江安，长宁，高县，珙县，兴文，叙永，古蔺，资阳，仁寿，资中，犍为，荣县，威远，通江，万源，巴中，阆中，仪陇，西充，南部，射洪，大英，乐至</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第二组：梓潼，筠连，井研，阿坝， 南江，苍溪，旺苍 ， 盐亭，三台，简阳</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第三组：红原</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A.0.24   陕西省</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1  抗震设防烈度为 8 度，设计基本地震加速度值为 0.20g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第一组：西安 (8 个市辖区 ) ，渭南，华县，华阴，潼关，大荔</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第二组：陇县</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2  抗震设防烈度为 7 度，设计基本地震加速度值为 0.15g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第一组：咸阳 (2 个市辖区及杨凌特区 ) ，宝鸡 (2 个市辖区 ) ，高陵，千阳，岐山，凤翔，扶风，武功，兴平，周至，眉县，宝鸡县，三原，富平，澄城，蒲城，泾阳，礼泉，长安，户县，蓝田，韩城，合阳</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第二组：凤县， 略阳</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3  抗震设防烈度为 7 度，设计基本地震加速度值为 010g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第一组：安康，平利，乾县，洛南</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第二组：白水，耀县，淳化，麟游，永寿，商州，铜川 (2 个市辖区 ) * ，柞水 * ， 勉县 ， 宁强，南郑，汉中</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第三组：太白，留坝</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4  抗震设防烈度为 6 度，设计基本地震加速度值为 0.05g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第一组：延安，清涧，神木，佳县，米脂，绥德，安塞，延川，延长，定边，吴旗，志丹，甘泉，富县，商南，旬阳，紫阳，镇巴，白河，岚皋，镇坪，子长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第二组：府谷，吴堡，洛川，黄陵，旬邑，洋县，西乡，石泉，汉阴，宁陕，城固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第三组：宜川，黄龙，宜君，长武，彬县，佛坪，镇安，丹凤，山阳</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A.0.25   甘肃省</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1  抗震设防烈度不低于 9 度，设计基本地震加速度值不小于 0.40g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第一组：古浪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2  抗震设防烈度为 8 度，设计基本地震加速度值为 0.30g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第一组：天水 (2 个市辖区 ) ，礼县</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第二组：平川区 ，西和</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3  抗震设防烈度为 8 度，设计基本地震加速度值为 0.20g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第一组：菪昌，肃北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第二组：兰州 (4 个市辖区 ) ，成县，徽县，康县，武威，永登，天祝，景泰，靖远，陇西，武山，秦安，清水，甘谷，漳县，会宁，静宁，庄浪，张家川，通渭，华亭， 陇南，文县</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第三组： 两当，舟曲</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4  抗震设防烈度为 7 度，设计基本地震加速度值为 0.15g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第一组：康乐，嘉峪关，玉门，酒泉，高台，临泽，肃南</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第二组：白银 ( 白银区 ) ， 永靖，岷县，东乡，和政，广河，临潭，卓尼，迭部，临洮，渭源，皋兰 ,  崇信，榆中，定西，金昌，阿克塞，民乐，永昌，红古区</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第三组：平凉</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5  抗震设防烈度为 7 度，设计基本地震加速度值为 010g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第一组：张掖，合作，玛曲，金塔，积石山</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第二组：敦煌，安西，山丹，临夏，临夏县，夏河，碌曲，泾川，灵台</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第三组：民勤，镇原，环县</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6  抗震设防烈度为 6 度，设计基本地震加速度值为 0.05g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第二组：华池，正宁，庆阳，合水，宁县</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第三组：西峰</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修订说明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根据国家标准 GB18306-2019 《中国地震动参数区划图》第 1 号修改单 ( 国标委服务函 [2019]57 号 ) 对四川、甘肃、陕西部分地区地震动参数的相关规定，对汶川地震后相关地区县级及县级以上城镇的中心地区建筑工程抗震设计时所采用的抗震设防烈度、设计基本地震加速度值和所属的设计地震分组加以调整。</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本附录局部修订所调整的城镇涉及四川省、陕西省和甘肃省的 70 个城镇，其变化情况如下：</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1 ．新增为 8 度 0.20g 的城镇有 7 个：</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四川省平武、茂县、宝兴和甘肃省的两 当 由 0.15g 提高为 0.20g ，北川（震前）、汶川、都江堰由 0.10g 提高为 0.20g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2 、新增为 7 度 0.15g 的城镇有 9 个：</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四川省安县、青川、江油、绵竹、什邡、彭州、理县，陕西省略阳，均由 0.10g 提高为 0.15g 。四川省剑阁由 0.05g 提高为 0.15g 附近。</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3 、新增为 7 度 0.10g 的城镇有 15 个：</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 xml:space="preserve">  四川省广元 (3 个市辖区 ) 、绵阳 (2 个市辖区 ) 、罗江，德阳、中江、广汉、金堂、成都市的 2 个市辖区，陕西省宁强、南郑、汉中，均由 0.05g 提高为 0.10g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4 、设防烈度不变而设计地震分组改变的城镇有 39 个（对砌体结构，其地震作用取值不变；对混凝土结构、钢结构等，其地震作用取值略有增加或减少）：</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四川省 8 度 0.20g 的九寨沟、松潘， 7 度 0.15g 的天全、芦山、丹巴， 7 度 0.10g 的成都 (6 个市辖区 ) 、双流、新津、黑水、金川、雅安、名山、洪雅、夹江、郫县、温江、大邑、崇州、邛崃、蒲江、彭山、丹棱、眉山， 6 度 0.05g 的苍溪、盐亭、三台、简阳、旺苍、南江。</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陕西省 7 度 0.10g 的勉县。</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甘肃省 8 度 0.30g 的 西和， 8 度 0.20g 的 文县、陇南、舟曲 。</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此外，部分乡镇的设防烈度与该县级城镇中心地区不同，需按区划图修改单确定：</w:t>
      </w:r>
    </w:p>
    <w:p>
      <w:pPr>
        <w:pStyle w:val="3"/>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t>四川省广元东南、剑阁东南、梓潼东北、中江东南、金堂东南、简阳西北、绵竹西北、什邡西北、彭州西北、汶川西南、理县东部、茂县西部、黑水东部；陕西省宁强西部、南郑东南；甘肃省文县东南、陇南东南角、康县东南。</w:t>
      </w:r>
    </w:p>
    <w:p>
      <w:pPr>
        <w:pStyle w:val="24"/>
        <w:pageBreakBefore w:val="0"/>
        <w:widowControl/>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sz w:val="32"/>
          <w:szCs w:val="32"/>
        </w:rPr>
      </w:pPr>
      <w:r>
        <w:rPr>
          <w:sz w:val="32"/>
          <w:szCs w:val="32"/>
        </w:rPr>
        <w:br w:type="textWrapping"/>
      </w:r>
      <w:r>
        <w:rPr>
          <w:sz w:val="32"/>
          <w:szCs w:val="32"/>
        </w:rPr>
        <w:br w:type="textWrapping"/>
      </w:r>
      <w:r>
        <w:rPr>
          <w:sz w:val="32"/>
          <w:szCs w:val="32"/>
        </w:rPr>
        <w:br w:type="textWrapping"/>
      </w:r>
      <w:r>
        <w:rPr>
          <w:sz w:val="32"/>
          <w:szCs w:val="32"/>
        </w:rPr>
        <w:br w:type="textWrapping"/>
      </w:r>
    </w:p>
    <w:sectPr>
      <w:pgMar w:top="1440" w:right="1080" w:bottom="1440" w:left="10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86"/>
    <w:family w:val="roman"/>
    <w:pitch w:val="default"/>
    <w:sig w:usb0="E00002FF" w:usb1="400004FF" w:usb2="00000000" w:usb3="00000000" w:csb0="2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西文正文">
    <w:altName w:val="Chogokuboso Gothic"/>
    <w:panose1 w:val="00000000000000000000"/>
    <w:charset w:val="00"/>
    <w:family w:val="auto"/>
    <w:pitch w:val="default"/>
    <w:sig w:usb0="00000000" w:usb1="00000000" w:usb2="00000000" w:usb3="00000000" w:csb0="00000000" w:csb1="00000000"/>
  </w:font>
  <w:font w:name="Chogokuboso Gothic">
    <w:panose1 w:val="02000600000000000000"/>
    <w:charset w:val="80"/>
    <w:family w:val="auto"/>
    <w:pitch w:val="default"/>
    <w:sig w:usb0="A00002BF" w:usb1="68C7FCFB" w:usb2="00000010"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D9534"/>
    <w:multiLevelType w:val="singleLevel"/>
    <w:tmpl w:val="60AD9534"/>
    <w:lvl w:ilvl="0" w:tentative="0">
      <w:start w:val="1"/>
      <w:numFmt w:val="decimal"/>
      <w:suff w:val="space"/>
      <w:lvlText w:val="%1)"/>
      <w:lvlJc w:val="left"/>
    </w:lvl>
  </w:abstractNum>
  <w:abstractNum w:abstractNumId="1">
    <w:nsid w:val="60AD9558"/>
    <w:multiLevelType w:val="singleLevel"/>
    <w:tmpl w:val="60AD955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ocumentProtection w:enforcement="0"/>
  <w:defaultTabStop w:val="720"/>
  <w:drawingGridHorizontalSpacing w:val="360"/>
  <w:drawingGridVerticalSpacing w:val="360"/>
  <w:displayHorizontalDrawingGridEvery w:val="0"/>
  <w:displayVerticalDrawingGridEvery w:val="0"/>
  <w:characterSpacingControl w:val="doNotCompress"/>
  <w:compat>
    <w:useFELayout/>
    <w:splitPgBreakAndParaMark/>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E315A3"/>
    <w:rsid w:val="09786372"/>
    <w:rsid w:val="13883C5E"/>
    <w:rsid w:val="15347BCB"/>
    <w:rsid w:val="2B605F6F"/>
    <w:rsid w:val="2C2324EA"/>
    <w:rsid w:val="31285CCB"/>
    <w:rsid w:val="33A568A2"/>
    <w:rsid w:val="40730300"/>
    <w:rsid w:val="421F1AF0"/>
    <w:rsid w:val="7F197CE5"/>
  </w:rsids>
  <m:mathPr>
    <m:lMargin m:val="0"/>
    <m:mathFont m:val="Lucida Grande"/>
    <m:rMargin m:val="0"/>
    <m:brkBin m:val="before"/>
    <m:brkBinSub m:val="--"/>
    <m:intLim m:val="subSup"/>
    <m:naryLim m:val="subSup"/>
    <m:smallFrac m:val="false"/>
    <m:dispDef m:val="false"/>
    <m:wrapRight m:val=""/>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HAnsi" w:cstheme="minorBidi"/>
      <w:sz w:val="24"/>
      <w:szCs w:val="24"/>
      <w:lang w:val="en" w:eastAsia="en-US" w:bidi="ar-SA"/>
    </w:rPr>
  </w:style>
  <w:style w:type="paragraph" w:styleId="2">
    <w:name w:val="heading 1"/>
    <w:basedOn w:val="1"/>
    <w:next w:val="3"/>
    <w:qFormat/>
    <w:uiPriority w:val="9"/>
    <w:pPr>
      <w:keepNext/>
      <w:keepLines/>
      <w:spacing w:before="480" w:after="0"/>
      <w:outlineLvl w:val="0"/>
    </w:pPr>
    <w:rPr>
      <w:rFonts w:asciiTheme="majorHAnsi" w:hAnsiTheme="majorHAnsi" w:eastAsiaTheme="majorEastAsia" w:cstheme="majorBidi"/>
      <w:b/>
      <w:bCs/>
      <w:color w:val="335B8A" w:themeColor="accent1" w:themeShade="B5"/>
      <w:sz w:val="32"/>
      <w:szCs w:val="32"/>
    </w:rPr>
  </w:style>
  <w:style w:type="paragraph" w:styleId="4">
    <w:name w:val="heading 2"/>
    <w:basedOn w:val="1"/>
    <w:next w:val="3"/>
    <w:unhideWhenUsed/>
    <w:qFormat/>
    <w:uiPriority w:val="9"/>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5">
    <w:name w:val="heading 3"/>
    <w:basedOn w:val="1"/>
    <w:next w:val="3"/>
    <w:unhideWhenUsed/>
    <w:qFormat/>
    <w:uiPriority w:val="9"/>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6">
    <w:name w:val="heading 4"/>
    <w:basedOn w:val="1"/>
    <w:next w:val="3"/>
    <w:unhideWhenUsed/>
    <w:qFormat/>
    <w:uiPriority w:val="9"/>
    <w:pPr>
      <w:keepNext/>
      <w:keepLines/>
      <w:spacing w:before="200" w:after="0"/>
      <w:outlineLvl w:val="3"/>
    </w:pPr>
    <w:rPr>
      <w:rFonts w:asciiTheme="majorHAnsi" w:hAnsiTheme="majorHAnsi" w:eastAsiaTheme="majorEastAsia" w:cstheme="majorBidi"/>
      <w:b/>
      <w:bCs/>
      <w:color w:val="4F81BD" w:themeColor="accent1"/>
      <w:sz w:val="24"/>
      <w:szCs w:val="24"/>
    </w:rPr>
  </w:style>
  <w:style w:type="paragraph" w:styleId="7">
    <w:name w:val="heading 5"/>
    <w:basedOn w:val="1"/>
    <w:next w:val="3"/>
    <w:unhideWhenUsed/>
    <w:qFormat/>
    <w:uiPriority w:val="9"/>
    <w:pPr>
      <w:keepNext/>
      <w:keepLines/>
      <w:spacing w:before="200" w:after="0"/>
      <w:outlineLvl w:val="4"/>
    </w:pPr>
    <w:rPr>
      <w:rFonts w:asciiTheme="majorHAnsi" w:hAnsiTheme="majorHAnsi" w:eastAsiaTheme="majorEastAsia" w:cstheme="majorBidi"/>
      <w:i/>
      <w:iCs/>
      <w:color w:val="4F81BD" w:themeColor="accent1"/>
      <w:sz w:val="24"/>
      <w:szCs w:val="24"/>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sz w:val="24"/>
      <w:szCs w:val="24"/>
    </w:rPr>
  </w:style>
  <w:style w:type="paragraph" w:styleId="9">
    <w:name w:val="heading 7"/>
    <w:basedOn w:val="1"/>
    <w:next w:val="3"/>
    <w:unhideWhenUsed/>
    <w:qFormat/>
    <w:uiPriority w:val="9"/>
    <w:pPr>
      <w:keepNext/>
      <w:keepLines/>
      <w:spacing w:before="200" w:after="0"/>
      <w:outlineLvl w:val="6"/>
    </w:pPr>
    <w:rPr>
      <w:rFonts w:asciiTheme="majorHAnsi" w:hAnsiTheme="majorHAnsi" w:eastAsiaTheme="majorEastAsia" w:cstheme="majorBidi"/>
      <w:color w:val="4F81BD" w:themeColor="accent1"/>
      <w:sz w:val="24"/>
      <w:szCs w:val="24"/>
    </w:rPr>
  </w:style>
  <w:style w:type="paragraph" w:styleId="10">
    <w:name w:val="heading 8"/>
    <w:basedOn w:val="1"/>
    <w:next w:val="3"/>
    <w:unhideWhenUsed/>
    <w:qFormat/>
    <w:uiPriority w:val="9"/>
    <w:pPr>
      <w:keepNext/>
      <w:keepLines/>
      <w:spacing w:before="200" w:after="0"/>
      <w:outlineLvl w:val="7"/>
    </w:pPr>
    <w:rPr>
      <w:rFonts w:asciiTheme="majorHAnsi" w:hAnsiTheme="majorHAnsi" w:eastAsiaTheme="majorEastAsia" w:cstheme="majorBidi"/>
      <w:color w:val="4F81BD" w:themeColor="accent1"/>
      <w:sz w:val="24"/>
      <w:szCs w:val="24"/>
    </w:rPr>
  </w:style>
  <w:style w:type="paragraph" w:styleId="11">
    <w:name w:val="heading 9"/>
    <w:basedOn w:val="1"/>
    <w:next w:val="3"/>
    <w:unhideWhenUsed/>
    <w:qFormat/>
    <w:uiPriority w:val="9"/>
    <w:pPr>
      <w:keepNext/>
      <w:keepLines/>
      <w:spacing w:before="200" w:after="0"/>
      <w:outlineLvl w:val="8"/>
    </w:pPr>
    <w:rPr>
      <w:rFonts w:asciiTheme="majorHAnsi" w:hAnsiTheme="majorHAnsi" w:eastAsiaTheme="majorEastAsia" w:cstheme="majorBidi"/>
      <w:color w:val="4F81BD" w:themeColor="accent1"/>
      <w:sz w:val="24"/>
      <w:szCs w:val="24"/>
    </w:rPr>
  </w:style>
  <w:style w:type="character" w:default="1" w:styleId="18">
    <w:name w:val="Default Paragraph Font"/>
    <w:unhideWhenUsed/>
    <w:uiPriority w:val="0"/>
  </w:style>
  <w:style w:type="table" w:default="1" w:styleId="22">
    <w:name w:val="Normal Table"/>
    <w:uiPriority w:val="0"/>
    <w:tblPr>
      <w:tblLayout w:type="fixed"/>
      <w:tblCellMar>
        <w:top w:w="0" w:type="dxa"/>
        <w:left w:w="108" w:type="dxa"/>
        <w:bottom w:w="0" w:type="dxa"/>
        <w:right w:w="108" w:type="dxa"/>
      </w:tblCellMar>
    </w:tblPr>
  </w:style>
  <w:style w:type="paragraph" w:styleId="3">
    <w:name w:val="Body Text"/>
    <w:basedOn w:val="1"/>
    <w:link w:val="20"/>
    <w:qFormat/>
    <w:uiPriority w:val="0"/>
    <w:pPr>
      <w:spacing w:before="180" w:after="180"/>
    </w:pPr>
  </w:style>
  <w:style w:type="paragraph" w:styleId="12">
    <w:name w:val="caption"/>
    <w:basedOn w:val="1"/>
    <w:next w:val="1"/>
    <w:uiPriority w:val="0"/>
    <w:pPr>
      <w:spacing w:before="0" w:after="120"/>
    </w:pPr>
    <w:rPr>
      <w:i/>
    </w:rPr>
  </w:style>
  <w:style w:type="paragraph" w:styleId="13">
    <w:name w:val="Block Text"/>
    <w:basedOn w:val="3"/>
    <w:next w:val="3"/>
    <w:unhideWhenUsed/>
    <w:qFormat/>
    <w:uiPriority w:val="9"/>
    <w:pPr>
      <w:spacing w:before="100" w:after="100"/>
      <w:ind w:firstLine="0"/>
    </w:pPr>
    <w:rPr>
      <w:rFonts w:asciiTheme="majorHAnsi" w:hAnsiTheme="majorHAnsi" w:eastAsiaTheme="majorEastAsia" w:cstheme="majorBidi"/>
      <w:bCs/>
      <w:sz w:val="20"/>
      <w:szCs w:val="20"/>
    </w:rPr>
  </w:style>
  <w:style w:type="paragraph" w:styleId="14">
    <w:name w:val="Date"/>
    <w:next w:val="3"/>
    <w:qFormat/>
    <w:uiPriority w:val="0"/>
    <w:pPr>
      <w:keepNext/>
      <w:keepLines/>
      <w:spacing w:after="200"/>
      <w:jc w:val="center"/>
    </w:pPr>
    <w:rPr>
      <w:rFonts w:asciiTheme="minorHAnsi" w:hAnsiTheme="minorHAnsi" w:eastAsiaTheme="minorHAnsi" w:cstheme="minorBidi"/>
      <w:sz w:val="24"/>
      <w:szCs w:val="24"/>
      <w:lang w:val="en" w:eastAsia="en-US" w:bidi="ar-SA"/>
    </w:rPr>
  </w:style>
  <w:style w:type="paragraph" w:styleId="15">
    <w:name w:val="Subtitle"/>
    <w:basedOn w:val="16"/>
    <w:next w:val="3"/>
    <w:qFormat/>
    <w:uiPriority w:val="0"/>
    <w:pPr>
      <w:keepNext/>
      <w:keepLines/>
      <w:spacing w:before="240" w:after="240"/>
      <w:jc w:val="center"/>
    </w:pPr>
    <w:rPr>
      <w:sz w:val="30"/>
      <w:szCs w:val="30"/>
    </w:rPr>
  </w:style>
  <w:style w:type="paragraph" w:styleId="16">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paragraph" w:styleId="17">
    <w:name w:val="footnote text"/>
    <w:basedOn w:val="1"/>
    <w:unhideWhenUsed/>
    <w:qFormat/>
    <w:uiPriority w:val="9"/>
  </w:style>
  <w:style w:type="character" w:styleId="19">
    <w:name w:val="Hyperlink"/>
    <w:basedOn w:val="20"/>
    <w:qFormat/>
    <w:uiPriority w:val="0"/>
    <w:rPr>
      <w:color w:val="4F81BD" w:themeColor="accent1"/>
    </w:rPr>
  </w:style>
  <w:style w:type="character" w:customStyle="1" w:styleId="20">
    <w:name w:val="Body Text Char"/>
    <w:basedOn w:val="18"/>
    <w:link w:val="3"/>
    <w:uiPriority w:val="0"/>
  </w:style>
  <w:style w:type="character" w:styleId="21">
    <w:name w:val="footnote reference"/>
    <w:basedOn w:val="20"/>
    <w:uiPriority w:val="0"/>
    <w:rPr>
      <w:vertAlign w:val="superscript"/>
    </w:rPr>
  </w:style>
  <w:style w:type="paragraph" w:customStyle="1" w:styleId="23">
    <w:name w:val="First Paragraph"/>
    <w:basedOn w:val="3"/>
    <w:next w:val="3"/>
    <w:qFormat/>
    <w:uiPriority w:val="0"/>
  </w:style>
  <w:style w:type="paragraph" w:customStyle="1" w:styleId="24">
    <w:name w:val="Compact"/>
    <w:basedOn w:val="3"/>
    <w:qFormat/>
    <w:uiPriority w:val="0"/>
    <w:pPr>
      <w:spacing w:before="36" w:after="36"/>
    </w:pPr>
  </w:style>
  <w:style w:type="paragraph" w:customStyle="1" w:styleId="25">
    <w:name w:val="Author"/>
    <w:next w:val="3"/>
    <w:qFormat/>
    <w:uiPriority w:val="0"/>
    <w:pPr>
      <w:keepNext/>
      <w:keepLines/>
      <w:spacing w:after="200"/>
      <w:jc w:val="center"/>
    </w:pPr>
    <w:rPr>
      <w:rFonts w:asciiTheme="minorHAnsi" w:hAnsiTheme="minorHAnsi" w:eastAsiaTheme="minorHAnsi" w:cstheme="minorBidi"/>
      <w:sz w:val="24"/>
      <w:szCs w:val="24"/>
      <w:lang w:val="en" w:eastAsia="en-US" w:bidi="ar-SA"/>
    </w:rPr>
  </w:style>
  <w:style w:type="paragraph" w:customStyle="1" w:styleId="26">
    <w:name w:val="Abstract"/>
    <w:basedOn w:val="1"/>
    <w:next w:val="3"/>
    <w:qFormat/>
    <w:uiPriority w:val="0"/>
    <w:pPr>
      <w:keepNext/>
      <w:keepLines/>
      <w:spacing w:before="300" w:after="300"/>
    </w:pPr>
    <w:rPr>
      <w:sz w:val="20"/>
      <w:szCs w:val="20"/>
    </w:rPr>
  </w:style>
  <w:style w:type="paragraph" w:customStyle="1" w:styleId="27">
    <w:name w:val="Bibliography"/>
    <w:basedOn w:val="1"/>
    <w:qFormat/>
    <w:uiPriority w:val="0"/>
  </w:style>
  <w:style w:type="table" w:customStyle="1" w:styleId="28">
    <w:name w:val="Table"/>
    <w:unhideWhenUsed/>
    <w:qFormat/>
    <w:uiPriority w:val="0"/>
    <w:tblPr>
      <w:tblLayout w:type="fixed"/>
      <w:tblCellMar>
        <w:top w:w="0" w:type="dxa"/>
        <w:left w:w="108" w:type="dxa"/>
        <w:bottom w:w="0" w:type="dxa"/>
        <w:right w:w="108" w:type="dxa"/>
      </w:tblCellMar>
    </w:tblPr>
  </w:style>
  <w:style w:type="paragraph" w:customStyle="1" w:styleId="29">
    <w:name w:val="Definition Term"/>
    <w:basedOn w:val="1"/>
    <w:next w:val="30"/>
    <w:uiPriority w:val="0"/>
    <w:pPr>
      <w:keepNext/>
      <w:keepLines/>
      <w:spacing w:after="0"/>
    </w:pPr>
    <w:rPr>
      <w:b/>
    </w:rPr>
  </w:style>
  <w:style w:type="paragraph" w:customStyle="1" w:styleId="30">
    <w:name w:val="Definition"/>
    <w:basedOn w:val="1"/>
    <w:uiPriority w:val="0"/>
  </w:style>
  <w:style w:type="paragraph" w:customStyle="1" w:styleId="31">
    <w:name w:val="Table Caption"/>
    <w:basedOn w:val="12"/>
    <w:uiPriority w:val="0"/>
    <w:pPr>
      <w:keepNext/>
    </w:pPr>
  </w:style>
  <w:style w:type="paragraph" w:customStyle="1" w:styleId="32">
    <w:name w:val="Image Caption"/>
    <w:basedOn w:val="12"/>
    <w:uiPriority w:val="0"/>
  </w:style>
  <w:style w:type="paragraph" w:customStyle="1" w:styleId="33">
    <w:name w:val="Figure"/>
    <w:basedOn w:val="1"/>
    <w:uiPriority w:val="0"/>
  </w:style>
  <w:style w:type="paragraph" w:customStyle="1" w:styleId="34">
    <w:name w:val="Captioned Figure"/>
    <w:basedOn w:val="33"/>
    <w:uiPriority w:val="0"/>
    <w:pPr>
      <w:keepNext/>
    </w:pPr>
  </w:style>
  <w:style w:type="character" w:customStyle="1" w:styleId="35">
    <w:name w:val="Verbatim Char"/>
    <w:basedOn w:val="20"/>
    <w:link w:val="36"/>
    <w:qFormat/>
    <w:uiPriority w:val="0"/>
    <w:rPr>
      <w:rFonts w:ascii="Consolas" w:hAnsi="Consolas"/>
      <w:sz w:val="22"/>
    </w:rPr>
  </w:style>
  <w:style w:type="paragraph" w:customStyle="1" w:styleId="36">
    <w:name w:val="Source Code"/>
    <w:basedOn w:val="1"/>
    <w:link w:val="35"/>
    <w:qFormat/>
    <w:uiPriority w:val="0"/>
    <w:pPr>
      <w:wordWrap w:val="0"/>
    </w:pPr>
  </w:style>
  <w:style w:type="paragraph" w:customStyle="1" w:styleId="37">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character" w:customStyle="1" w:styleId="38">
    <w:name w:val="KeywordTok"/>
    <w:basedOn w:val="35"/>
    <w:uiPriority w:val="0"/>
    <w:rPr>
      <w:b/>
      <w:color w:val="007020"/>
    </w:rPr>
  </w:style>
  <w:style w:type="character" w:customStyle="1" w:styleId="39">
    <w:name w:val="DataTypeTok"/>
    <w:basedOn w:val="35"/>
    <w:uiPriority w:val="0"/>
    <w:rPr>
      <w:color w:val="902000"/>
    </w:rPr>
  </w:style>
  <w:style w:type="character" w:customStyle="1" w:styleId="40">
    <w:name w:val="DecValTok"/>
    <w:basedOn w:val="35"/>
    <w:qFormat/>
    <w:uiPriority w:val="0"/>
    <w:rPr>
      <w:color w:val="40A070"/>
    </w:rPr>
  </w:style>
  <w:style w:type="character" w:customStyle="1" w:styleId="41">
    <w:name w:val="BaseNTok"/>
    <w:basedOn w:val="35"/>
    <w:qFormat/>
    <w:uiPriority w:val="0"/>
    <w:rPr>
      <w:color w:val="40A070"/>
    </w:rPr>
  </w:style>
  <w:style w:type="character" w:customStyle="1" w:styleId="42">
    <w:name w:val="FloatTok"/>
    <w:basedOn w:val="35"/>
    <w:qFormat/>
    <w:uiPriority w:val="0"/>
    <w:rPr>
      <w:color w:val="40A070"/>
    </w:rPr>
  </w:style>
  <w:style w:type="character" w:customStyle="1" w:styleId="43">
    <w:name w:val="ConstantTok"/>
    <w:basedOn w:val="35"/>
    <w:uiPriority w:val="0"/>
    <w:rPr>
      <w:color w:val="880000"/>
    </w:rPr>
  </w:style>
  <w:style w:type="character" w:customStyle="1" w:styleId="44">
    <w:name w:val="CharTok"/>
    <w:basedOn w:val="35"/>
    <w:qFormat/>
    <w:uiPriority w:val="0"/>
    <w:rPr>
      <w:color w:val="4070A0"/>
    </w:rPr>
  </w:style>
  <w:style w:type="character" w:customStyle="1" w:styleId="45">
    <w:name w:val="SpecialCharTok"/>
    <w:basedOn w:val="35"/>
    <w:uiPriority w:val="0"/>
    <w:rPr>
      <w:color w:val="4070A0"/>
    </w:rPr>
  </w:style>
  <w:style w:type="character" w:customStyle="1" w:styleId="46">
    <w:name w:val="StringTok"/>
    <w:basedOn w:val="35"/>
    <w:uiPriority w:val="0"/>
    <w:rPr>
      <w:color w:val="4070A0"/>
    </w:rPr>
  </w:style>
  <w:style w:type="character" w:customStyle="1" w:styleId="47">
    <w:name w:val="VerbatimStringTok"/>
    <w:basedOn w:val="35"/>
    <w:qFormat/>
    <w:uiPriority w:val="0"/>
    <w:rPr>
      <w:color w:val="4070A0"/>
    </w:rPr>
  </w:style>
  <w:style w:type="character" w:customStyle="1" w:styleId="48">
    <w:name w:val="SpecialStringTok"/>
    <w:basedOn w:val="35"/>
    <w:qFormat/>
    <w:uiPriority w:val="0"/>
    <w:rPr>
      <w:color w:val="BB6688"/>
    </w:rPr>
  </w:style>
  <w:style w:type="character" w:customStyle="1" w:styleId="49">
    <w:name w:val="ImportTok"/>
    <w:basedOn w:val="35"/>
    <w:qFormat/>
    <w:uiPriority w:val="0"/>
  </w:style>
  <w:style w:type="character" w:customStyle="1" w:styleId="50">
    <w:name w:val="CommentTok"/>
    <w:basedOn w:val="35"/>
    <w:uiPriority w:val="0"/>
    <w:rPr>
      <w:i/>
      <w:color w:val="60A0B0"/>
    </w:rPr>
  </w:style>
  <w:style w:type="character" w:customStyle="1" w:styleId="51">
    <w:name w:val="DocumentationTok"/>
    <w:basedOn w:val="35"/>
    <w:uiPriority w:val="0"/>
    <w:rPr>
      <w:i/>
      <w:color w:val="BA2121"/>
    </w:rPr>
  </w:style>
  <w:style w:type="character" w:customStyle="1" w:styleId="52">
    <w:name w:val="AnnotationTok"/>
    <w:basedOn w:val="35"/>
    <w:uiPriority w:val="0"/>
    <w:rPr>
      <w:b/>
      <w:i/>
      <w:color w:val="60A0B0"/>
    </w:rPr>
  </w:style>
  <w:style w:type="character" w:customStyle="1" w:styleId="53">
    <w:name w:val="CommentVarTok"/>
    <w:basedOn w:val="35"/>
    <w:qFormat/>
    <w:uiPriority w:val="0"/>
    <w:rPr>
      <w:b/>
      <w:i/>
      <w:color w:val="60A0B0"/>
    </w:rPr>
  </w:style>
  <w:style w:type="character" w:customStyle="1" w:styleId="54">
    <w:name w:val="OtherTok"/>
    <w:basedOn w:val="35"/>
    <w:qFormat/>
    <w:uiPriority w:val="0"/>
    <w:rPr>
      <w:color w:val="007020"/>
    </w:rPr>
  </w:style>
  <w:style w:type="character" w:customStyle="1" w:styleId="55">
    <w:name w:val="FunctionTok"/>
    <w:basedOn w:val="35"/>
    <w:qFormat/>
    <w:uiPriority w:val="0"/>
    <w:rPr>
      <w:color w:val="06287E"/>
    </w:rPr>
  </w:style>
  <w:style w:type="character" w:customStyle="1" w:styleId="56">
    <w:name w:val="VariableTok"/>
    <w:basedOn w:val="35"/>
    <w:qFormat/>
    <w:uiPriority w:val="0"/>
    <w:rPr>
      <w:color w:val="19177C"/>
    </w:rPr>
  </w:style>
  <w:style w:type="character" w:customStyle="1" w:styleId="57">
    <w:name w:val="ControlFlowTok"/>
    <w:basedOn w:val="35"/>
    <w:uiPriority w:val="0"/>
    <w:rPr>
      <w:b/>
      <w:color w:val="007020"/>
    </w:rPr>
  </w:style>
  <w:style w:type="character" w:customStyle="1" w:styleId="58">
    <w:name w:val="OperatorTok"/>
    <w:basedOn w:val="35"/>
    <w:uiPriority w:val="0"/>
    <w:rPr>
      <w:color w:val="666666"/>
    </w:rPr>
  </w:style>
  <w:style w:type="character" w:customStyle="1" w:styleId="59">
    <w:name w:val="BuiltInTok"/>
    <w:basedOn w:val="35"/>
    <w:uiPriority w:val="0"/>
  </w:style>
  <w:style w:type="character" w:customStyle="1" w:styleId="60">
    <w:name w:val="ExtensionTok"/>
    <w:basedOn w:val="35"/>
    <w:qFormat/>
    <w:uiPriority w:val="0"/>
  </w:style>
  <w:style w:type="character" w:customStyle="1" w:styleId="61">
    <w:name w:val="PreprocessorTok"/>
    <w:basedOn w:val="35"/>
    <w:uiPriority w:val="0"/>
    <w:rPr>
      <w:color w:val="BC7A00"/>
    </w:rPr>
  </w:style>
  <w:style w:type="character" w:customStyle="1" w:styleId="62">
    <w:name w:val="AttributeTok"/>
    <w:basedOn w:val="35"/>
    <w:uiPriority w:val="0"/>
    <w:rPr>
      <w:color w:val="7D9029"/>
    </w:rPr>
  </w:style>
  <w:style w:type="character" w:customStyle="1" w:styleId="63">
    <w:name w:val="RegionMarkerTok"/>
    <w:basedOn w:val="35"/>
    <w:uiPriority w:val="0"/>
  </w:style>
  <w:style w:type="character" w:customStyle="1" w:styleId="64">
    <w:name w:val="InformationTok"/>
    <w:basedOn w:val="35"/>
    <w:qFormat/>
    <w:uiPriority w:val="0"/>
    <w:rPr>
      <w:b/>
      <w:i/>
      <w:color w:val="60A0B0"/>
    </w:rPr>
  </w:style>
  <w:style w:type="character" w:customStyle="1" w:styleId="65">
    <w:name w:val="WarningTok"/>
    <w:basedOn w:val="35"/>
    <w:uiPriority w:val="0"/>
    <w:rPr>
      <w:b/>
      <w:i/>
      <w:color w:val="60A0B0"/>
    </w:rPr>
  </w:style>
  <w:style w:type="character" w:customStyle="1" w:styleId="66">
    <w:name w:val="AlertTok"/>
    <w:basedOn w:val="35"/>
    <w:uiPriority w:val="0"/>
    <w:rPr>
      <w:b/>
      <w:color w:val="FF0000"/>
    </w:rPr>
  </w:style>
  <w:style w:type="character" w:customStyle="1" w:styleId="67">
    <w:name w:val="ErrorTok"/>
    <w:basedOn w:val="35"/>
    <w:uiPriority w:val="0"/>
    <w:rPr>
      <w:b/>
      <w:color w:val="FF0000"/>
    </w:rPr>
  </w:style>
  <w:style w:type="character" w:customStyle="1" w:styleId="68">
    <w:name w:val="NormalTok"/>
    <w:basedOn w:val="3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Words>
  <Characters>475</Characters>
  <Lines>12</Lines>
  <Paragraphs>8</Paragraphs>
  <TotalTime>0</TotalTime>
  <ScaleCrop>false</ScaleCrop>
  <LinksUpToDate>false</LinksUpToDate>
  <CharactersWithSpaces>583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2021-05-26T00:07:00Z</dcterms:created>
  <dc:creator>Administrator</dc:creator>
  <dc:description>百度文库</dc:description>
  <cp:lastModifiedBy>Administrator</cp:lastModifiedBy>
  <dcterms:modified xsi:type="dcterms:W3CDTF">2021-05-26T01:05:19Z</dcterms:modified>
  <dc:title>建筑抗震设计规范（2019修订版）共10页 - 百度文库</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e-mobile-web-app-capable">
    <vt:lpwstr>yes</vt:lpwstr>
  </property>
  <property fmtid="{D5CDD505-2E9C-101B-9397-08002B2CF9AE}" pid="3" name="apple-mobile-web-app-status-bar-style">
    <vt:lpwstr>black</vt:lpwstr>
  </property>
  <property fmtid="{D5CDD505-2E9C-101B-9397-08002B2CF9AE}" pid="4" name="format-detection">
    <vt:lpwstr/>
  </property>
  <property fmtid="{D5CDD505-2E9C-101B-9397-08002B2CF9AE}" pid="5" name="referrer">
    <vt:lpwstr>never</vt:lpwstr>
  </property>
  <property fmtid="{D5CDD505-2E9C-101B-9397-08002B2CF9AE}" pid="6" name="viewport">
    <vt:lpwstr>width=device-width,minimum-scale=1.0,maximum-scale=1.0,user-scalable=no,viewport-fit=cover</vt:lpwstr>
  </property>
  <property fmtid="{D5CDD505-2E9C-101B-9397-08002B2CF9AE}" pid="7" name="KSOProductBuildVer">
    <vt:lpwstr>2052-10.8.0.6058</vt:lpwstr>
  </property>
</Properties>
</file>